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16" w:type="dxa"/>
        <w:tblInd w:w="93" w:type="dxa"/>
        <w:tblLayout w:type="fixed"/>
        <w:tblCellMar>
          <w:top w:w="15" w:type="dxa"/>
          <w:bottom w:w="15" w:type="dxa"/>
        </w:tblCellMar>
        <w:tblLook w:val="00A0"/>
      </w:tblPr>
      <w:tblGrid>
        <w:gridCol w:w="679"/>
        <w:gridCol w:w="3300"/>
        <w:gridCol w:w="1110"/>
        <w:gridCol w:w="9527"/>
      </w:tblGrid>
      <w:tr w:rsidR="003A4D06" w:rsidRPr="00DA1706">
        <w:trPr>
          <w:trHeight w:val="714"/>
        </w:trPr>
        <w:tc>
          <w:tcPr>
            <w:tcW w:w="14616" w:type="dxa"/>
            <w:gridSpan w:val="4"/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山东省第三十一次社会科学优秀成果奖需报送书面材料一览表</w:t>
            </w:r>
          </w:p>
        </w:tc>
      </w:tr>
      <w:tr w:rsidR="003A4D06" w:rsidRPr="00DA1706">
        <w:trPr>
          <w:trHeight w:val="28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材料名称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3A4D06" w:rsidRPr="00DA1706">
        <w:trPr>
          <w:trHeight w:val="10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《山东省社会科学优秀成果奖评选表》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一式三份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①下载由申报系统自动生成的评选表；</w:t>
            </w:r>
          </w:p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②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一份须经申报者本人签名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，科研处（社科处、文科处等）统一签署单位推荐单位意见和加盖公章；</w:t>
            </w:r>
          </w:p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③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其它两份做匿名处理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。【注：将成果中所有能透露出作者个人信息的内容进行遮蔽，故意遗漏或遮蔽不严的，一经查实，取消五年参评资格】</w:t>
            </w:r>
          </w:p>
        </w:tc>
      </w:tr>
      <w:tr w:rsidR="003A4D06" w:rsidRPr="00DA1706">
        <w:trPr>
          <w:trHeight w:val="5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申报的成果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一式三份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①论文、研究报告、决策咨询文稿需提交一份原件和两份匿名复印件；</w:t>
            </w:r>
          </w:p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②著作需提交一份原件和两份匿名原件。</w:t>
            </w:r>
          </w:p>
        </w:tc>
      </w:tr>
      <w:tr w:rsidR="003A4D06" w:rsidRPr="00DA1706">
        <w:trPr>
          <w:trHeight w:val="162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参评成果反响情况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一式三份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①三份分别装订成册，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其中两份匿名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【注：反响情况包括转载、引用、书评、消息、县（市区）级党委政府和党政部门及中型企业以上单位（大中型企业标准按照国家统计局关于《统计上大中小微型企业划分办法》界定，具体认定指标以企业所在地工商或税务等管理部门出具证明为准）采用（需提供被采用的文件、方案等原件物证，并标注被采用内容）、省级以上党政领导批示（需提供领导批示复印件或领导所在单位证明）、科普类著作印数（以版权页标明印数为准，多次印刷的需提交各次版权页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,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或出具《图书印刷委托书》）等】</w:t>
            </w:r>
          </w:p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②课题类成果反响情况装订时，以下两种用于查新的反响材料集中放在前面，以便客观赋分查找：一是以著作形式结项的，其最高等级出版社出版的（或反响最大的）成果的反响材料；二是以论文形式结项的，其最高级别刊物发表的（或反响最大的）论文的反响材料；</w:t>
            </w:r>
          </w:p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③课题其它反响材料放在后面。</w:t>
            </w:r>
          </w:p>
        </w:tc>
      </w:tr>
      <w:tr w:rsidR="003A4D06" w:rsidRPr="00DA1706">
        <w:trPr>
          <w:trHeight w:val="51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承诺书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一份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从附件下载申报成果已查新承诺书，申报者填写并手写签名。</w:t>
            </w:r>
          </w:p>
        </w:tc>
      </w:tr>
      <w:tr w:rsidR="003A4D06" w:rsidRPr="00DA1706">
        <w:trPr>
          <w:trHeight w:val="135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文本复制检测报告单复印件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一份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①申报者在首页手写签名；</w:t>
            </w:r>
          </w:p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②如该成果此前已进行过检测，只需将之前的检测结果交上即可；</w:t>
            </w:r>
          </w:p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③如该成果未进行过检测，则需进行重复率检测。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连续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13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字符相似就会判为重复（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13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字符相当于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6-7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个中文汉字），其中原典、法律条文、自引等不计入重复率。【注：检测范围需涵盖中国学术期刊网络出版总库、中国博士学位论文全文数据库、中国优秀硕士学位论文全文数据库、中国重要会议论文全文数据库、中国重要报纸全文数据库、中国专利全文数据库、互联网资源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(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包含贴吧等论坛资源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)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、英文数据库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(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涵盖期刊、博硕、会议的英文数据以及德国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Springer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、英国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 xml:space="preserve">Taylor&amp;Francis 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期刊数据库等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)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、港澳台学术文献库、优先出版文献库、互联网文档资源、图书资源、学术论文联合比对库、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CNKI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大成编客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-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原创作品库等数据库】</w:t>
            </w:r>
          </w:p>
        </w:tc>
      </w:tr>
      <w:tr w:rsidR="003A4D06" w:rsidRPr="00DA1706">
        <w:trPr>
          <w:trHeight w:val="39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身份证或护照复印件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一份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需在复印件上注明“山东省第三十一次社会科学优秀成果奖评选专用”字样。</w:t>
            </w:r>
          </w:p>
        </w:tc>
      </w:tr>
      <w:tr w:rsidR="003A4D06" w:rsidRPr="00DA1706">
        <w:trPr>
          <w:trHeight w:val="5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外文类成果加报材料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中文译文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一式三份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其中两份匿名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【论文需报全文的中文译文；著作需报</w:t>
            </w:r>
            <w:r>
              <w:rPr>
                <w:rFonts w:ascii="楷体" w:eastAsia="楷体" w:hAnsi="楷体" w:cs="楷体"/>
                <w:color w:val="000000"/>
                <w:kern w:val="0"/>
                <w:sz w:val="22"/>
              </w:rPr>
              <w:t>1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万字以上的重要观点摘要中文译文】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3A4D06" w:rsidRPr="00DA1706">
        <w:trPr>
          <w:trHeight w:val="68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课题类成果加报材料</w:t>
            </w:r>
            <w:r>
              <w:rPr>
                <w:rFonts w:ascii="宋体" w:cs="宋体"/>
                <w:color w:val="000000"/>
                <w:kern w:val="0"/>
                <w:sz w:val="22"/>
              </w:rPr>
              <w:t>--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立项书和结项书复印件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一式三份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其中两份匿名。</w:t>
            </w:r>
          </w:p>
        </w:tc>
      </w:tr>
      <w:tr w:rsidR="003A4D06" w:rsidRPr="00DA1706">
        <w:trPr>
          <w:trHeight w:val="540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著作类成果加报材料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--CIP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核字号网上检索页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一份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著作申报者做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>CIP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核字号验证后，提交检索页打印件一份并手写签名。</w:t>
            </w:r>
          </w:p>
        </w:tc>
      </w:tr>
      <w:tr w:rsidR="003A4D06" w:rsidRPr="00DA1706">
        <w:trPr>
          <w:trHeight w:val="495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授权单位推荐意见表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一份</w:t>
            </w:r>
          </w:p>
        </w:tc>
        <w:tc>
          <w:tcPr>
            <w:tcW w:w="9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4D06" w:rsidRDefault="003A4D06">
            <w:pPr>
              <w:widowControl/>
              <w:rPr>
                <w:rFonts w:asci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由分管科研负责人手写签字（</w:t>
            </w: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</w:rPr>
              <w:t>科研处（社科处、文科处等）负责，</w:t>
            </w:r>
            <w:r w:rsidRPr="007A7207">
              <w:rPr>
                <w:rFonts w:ascii="楷体" w:eastAsia="楷体" w:hAnsi="楷体" w:cs="楷体" w:hint="eastAsia"/>
                <w:b/>
                <w:color w:val="0000FF"/>
                <w:kern w:val="0"/>
                <w:sz w:val="22"/>
              </w:rPr>
              <w:t>不需要申报者提交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）</w:t>
            </w:r>
          </w:p>
        </w:tc>
      </w:tr>
    </w:tbl>
    <w:p w:rsidR="003A4D06" w:rsidRDefault="003A4D06"/>
    <w:sectPr w:rsidR="003A4D06" w:rsidSect="00260AC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006B"/>
    <w:rsid w:val="000266B6"/>
    <w:rsid w:val="00051CAE"/>
    <w:rsid w:val="000F61DE"/>
    <w:rsid w:val="00161685"/>
    <w:rsid w:val="001C28C1"/>
    <w:rsid w:val="001E006B"/>
    <w:rsid w:val="00236B52"/>
    <w:rsid w:val="00251939"/>
    <w:rsid w:val="00260AC7"/>
    <w:rsid w:val="0028761B"/>
    <w:rsid w:val="0039725F"/>
    <w:rsid w:val="003A4D06"/>
    <w:rsid w:val="004B7ABC"/>
    <w:rsid w:val="007879D0"/>
    <w:rsid w:val="007A7207"/>
    <w:rsid w:val="008B6DAE"/>
    <w:rsid w:val="00955B61"/>
    <w:rsid w:val="0097049F"/>
    <w:rsid w:val="009A78A6"/>
    <w:rsid w:val="00AC5D38"/>
    <w:rsid w:val="00C91DA3"/>
    <w:rsid w:val="00D90D33"/>
    <w:rsid w:val="00DA1706"/>
    <w:rsid w:val="00DC0FC4"/>
    <w:rsid w:val="00E328A9"/>
    <w:rsid w:val="00E3325D"/>
    <w:rsid w:val="00E542CB"/>
    <w:rsid w:val="00ED3B14"/>
    <w:rsid w:val="00F8235D"/>
    <w:rsid w:val="00FB462E"/>
    <w:rsid w:val="17516D8A"/>
    <w:rsid w:val="245E4332"/>
    <w:rsid w:val="42B551CE"/>
    <w:rsid w:val="4A2B53D6"/>
    <w:rsid w:val="4AC84BA9"/>
    <w:rsid w:val="77FB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AC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197</Words>
  <Characters>1128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29</cp:revision>
  <dcterms:created xsi:type="dcterms:W3CDTF">2017-03-31T03:18:00Z</dcterms:created>
  <dcterms:modified xsi:type="dcterms:W3CDTF">2017-05-26T00:48:00Z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