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jc w:val="center"/>
        <w:tblLook w:val="04A0" w:firstRow="1" w:lastRow="0" w:firstColumn="1" w:lastColumn="0" w:noHBand="0" w:noVBand="1"/>
      </w:tblPr>
      <w:tblGrid>
        <w:gridCol w:w="1540"/>
        <w:gridCol w:w="4160"/>
        <w:gridCol w:w="1720"/>
        <w:gridCol w:w="1040"/>
        <w:gridCol w:w="1600"/>
        <w:gridCol w:w="2740"/>
      </w:tblGrid>
      <w:tr w:rsidR="007B4CF9" w:rsidRPr="007B4CF9" w:rsidTr="007B4CF9">
        <w:trPr>
          <w:trHeight w:val="379"/>
          <w:jc w:val="center"/>
        </w:trPr>
        <w:tc>
          <w:tcPr>
            <w:tcW w:w="1540" w:type="dxa"/>
            <w:vMerge w:val="restart"/>
            <w:hideMark/>
          </w:tcPr>
          <w:p w:rsidR="007B4CF9" w:rsidRPr="007B4CF9" w:rsidRDefault="007B4CF9" w:rsidP="007B4CF9">
            <w:pPr>
              <w:jc w:val="center"/>
              <w:rPr>
                <w:rFonts w:asciiTheme="minorEastAsia" w:hAnsiTheme="minorEastAsia"/>
                <w:b/>
                <w:bCs/>
                <w:sz w:val="24"/>
                <w:szCs w:val="24"/>
              </w:rPr>
            </w:pPr>
            <w:r w:rsidRPr="007B4CF9">
              <w:rPr>
                <w:rFonts w:asciiTheme="minorEastAsia" w:hAnsiTheme="minorEastAsia" w:hint="eastAsia"/>
                <w:b/>
                <w:bCs/>
                <w:sz w:val="24"/>
                <w:szCs w:val="24"/>
              </w:rPr>
              <w:t>项目编号</w:t>
            </w:r>
          </w:p>
        </w:tc>
        <w:tc>
          <w:tcPr>
            <w:tcW w:w="4160" w:type="dxa"/>
            <w:vMerge w:val="restart"/>
            <w:hideMark/>
          </w:tcPr>
          <w:p w:rsidR="007B4CF9" w:rsidRPr="007B4CF9" w:rsidRDefault="007B4CF9" w:rsidP="007B4CF9">
            <w:pPr>
              <w:jc w:val="center"/>
              <w:rPr>
                <w:rFonts w:asciiTheme="minorEastAsia" w:hAnsiTheme="minorEastAsia"/>
                <w:b/>
                <w:bCs/>
                <w:sz w:val="24"/>
                <w:szCs w:val="24"/>
              </w:rPr>
            </w:pPr>
            <w:r w:rsidRPr="007B4CF9">
              <w:rPr>
                <w:rFonts w:asciiTheme="minorEastAsia" w:hAnsiTheme="minorEastAsia" w:hint="eastAsia"/>
                <w:b/>
                <w:bCs/>
                <w:sz w:val="24"/>
                <w:szCs w:val="24"/>
              </w:rPr>
              <w:t>项目名称</w:t>
            </w:r>
          </w:p>
        </w:tc>
        <w:tc>
          <w:tcPr>
            <w:tcW w:w="1720" w:type="dxa"/>
            <w:vMerge w:val="restart"/>
            <w:hideMark/>
          </w:tcPr>
          <w:p w:rsidR="007B4CF9" w:rsidRPr="007B4CF9" w:rsidRDefault="007B4CF9" w:rsidP="007B4CF9">
            <w:pPr>
              <w:jc w:val="center"/>
              <w:rPr>
                <w:rFonts w:asciiTheme="minorEastAsia" w:hAnsiTheme="minorEastAsia"/>
                <w:b/>
                <w:bCs/>
                <w:sz w:val="24"/>
                <w:szCs w:val="24"/>
              </w:rPr>
            </w:pPr>
            <w:r w:rsidRPr="007B4CF9">
              <w:rPr>
                <w:rFonts w:asciiTheme="minorEastAsia" w:hAnsiTheme="minorEastAsia" w:hint="eastAsia"/>
                <w:b/>
                <w:bCs/>
                <w:sz w:val="24"/>
                <w:szCs w:val="24"/>
              </w:rPr>
              <w:t>承担单位</w:t>
            </w:r>
          </w:p>
        </w:tc>
        <w:tc>
          <w:tcPr>
            <w:tcW w:w="1040" w:type="dxa"/>
            <w:vMerge w:val="restart"/>
            <w:hideMark/>
          </w:tcPr>
          <w:p w:rsidR="007B4CF9" w:rsidRPr="007B4CF9" w:rsidRDefault="007B4CF9" w:rsidP="007B4CF9">
            <w:pPr>
              <w:jc w:val="center"/>
              <w:rPr>
                <w:rFonts w:asciiTheme="minorEastAsia" w:hAnsiTheme="minorEastAsia"/>
                <w:b/>
                <w:bCs/>
                <w:sz w:val="24"/>
                <w:szCs w:val="24"/>
              </w:rPr>
            </w:pPr>
            <w:r w:rsidRPr="007B4CF9">
              <w:rPr>
                <w:rFonts w:asciiTheme="minorEastAsia" w:hAnsiTheme="minorEastAsia" w:hint="eastAsia"/>
                <w:b/>
                <w:bCs/>
                <w:sz w:val="24"/>
                <w:szCs w:val="24"/>
              </w:rPr>
              <w:t>承担人</w:t>
            </w:r>
          </w:p>
        </w:tc>
        <w:tc>
          <w:tcPr>
            <w:tcW w:w="1600" w:type="dxa"/>
            <w:vMerge w:val="restart"/>
            <w:hideMark/>
          </w:tcPr>
          <w:p w:rsidR="007B4CF9" w:rsidRPr="007B4CF9" w:rsidRDefault="007B4CF9" w:rsidP="007B4CF9">
            <w:pPr>
              <w:jc w:val="center"/>
              <w:rPr>
                <w:rFonts w:asciiTheme="minorEastAsia" w:hAnsiTheme="minorEastAsia"/>
                <w:b/>
                <w:bCs/>
                <w:sz w:val="24"/>
                <w:szCs w:val="24"/>
              </w:rPr>
            </w:pPr>
            <w:r w:rsidRPr="007B4CF9">
              <w:rPr>
                <w:rFonts w:asciiTheme="minorEastAsia" w:hAnsiTheme="minorEastAsia" w:hint="eastAsia"/>
                <w:b/>
                <w:bCs/>
                <w:sz w:val="24"/>
                <w:szCs w:val="24"/>
              </w:rPr>
              <w:t>项目类别</w:t>
            </w:r>
          </w:p>
        </w:tc>
        <w:tc>
          <w:tcPr>
            <w:tcW w:w="2740" w:type="dxa"/>
            <w:vMerge w:val="restart"/>
            <w:hideMark/>
          </w:tcPr>
          <w:p w:rsidR="007B4CF9" w:rsidRPr="007B4CF9" w:rsidRDefault="007B4CF9" w:rsidP="007B4CF9">
            <w:pPr>
              <w:jc w:val="center"/>
              <w:rPr>
                <w:rFonts w:asciiTheme="minorEastAsia" w:hAnsiTheme="minorEastAsia"/>
                <w:b/>
                <w:bCs/>
                <w:sz w:val="24"/>
                <w:szCs w:val="24"/>
              </w:rPr>
            </w:pPr>
            <w:r w:rsidRPr="007B4CF9">
              <w:rPr>
                <w:rFonts w:asciiTheme="minorEastAsia" w:hAnsiTheme="minorEastAsia" w:hint="eastAsia"/>
                <w:b/>
                <w:bCs/>
                <w:sz w:val="24"/>
                <w:szCs w:val="24"/>
              </w:rPr>
              <w:t>起止时间</w:t>
            </w:r>
          </w:p>
        </w:tc>
      </w:tr>
      <w:tr w:rsidR="007B4CF9" w:rsidRPr="007B4CF9" w:rsidTr="007B4CF9">
        <w:trPr>
          <w:trHeight w:val="312"/>
          <w:jc w:val="center"/>
        </w:trPr>
        <w:tc>
          <w:tcPr>
            <w:tcW w:w="1540" w:type="dxa"/>
            <w:vMerge/>
            <w:hideMark/>
          </w:tcPr>
          <w:p w:rsidR="007B4CF9" w:rsidRPr="007B4CF9" w:rsidRDefault="007B4CF9">
            <w:pPr>
              <w:rPr>
                <w:rFonts w:asciiTheme="minorEastAsia" w:hAnsiTheme="minorEastAsia"/>
                <w:b/>
                <w:bCs/>
                <w:sz w:val="24"/>
                <w:szCs w:val="24"/>
              </w:rPr>
            </w:pPr>
          </w:p>
        </w:tc>
        <w:tc>
          <w:tcPr>
            <w:tcW w:w="4160" w:type="dxa"/>
            <w:vMerge/>
            <w:hideMark/>
          </w:tcPr>
          <w:p w:rsidR="007B4CF9" w:rsidRPr="007B4CF9" w:rsidRDefault="007B4CF9">
            <w:pPr>
              <w:rPr>
                <w:rFonts w:asciiTheme="minorEastAsia" w:hAnsiTheme="minorEastAsia"/>
                <w:b/>
                <w:bCs/>
                <w:sz w:val="24"/>
                <w:szCs w:val="24"/>
              </w:rPr>
            </w:pPr>
          </w:p>
        </w:tc>
        <w:tc>
          <w:tcPr>
            <w:tcW w:w="1720" w:type="dxa"/>
            <w:vMerge/>
            <w:hideMark/>
          </w:tcPr>
          <w:p w:rsidR="007B4CF9" w:rsidRPr="007B4CF9" w:rsidRDefault="007B4CF9">
            <w:pPr>
              <w:rPr>
                <w:rFonts w:asciiTheme="minorEastAsia" w:hAnsiTheme="minorEastAsia"/>
                <w:b/>
                <w:bCs/>
                <w:sz w:val="24"/>
                <w:szCs w:val="24"/>
              </w:rPr>
            </w:pPr>
          </w:p>
        </w:tc>
        <w:tc>
          <w:tcPr>
            <w:tcW w:w="1040" w:type="dxa"/>
            <w:vMerge/>
            <w:hideMark/>
          </w:tcPr>
          <w:p w:rsidR="007B4CF9" w:rsidRPr="007B4CF9" w:rsidRDefault="007B4CF9">
            <w:pPr>
              <w:rPr>
                <w:rFonts w:asciiTheme="minorEastAsia" w:hAnsiTheme="minorEastAsia"/>
                <w:b/>
                <w:bCs/>
                <w:sz w:val="24"/>
                <w:szCs w:val="24"/>
              </w:rPr>
            </w:pPr>
          </w:p>
        </w:tc>
        <w:tc>
          <w:tcPr>
            <w:tcW w:w="1600" w:type="dxa"/>
            <w:vMerge/>
            <w:hideMark/>
          </w:tcPr>
          <w:p w:rsidR="007B4CF9" w:rsidRPr="007B4CF9" w:rsidRDefault="007B4CF9">
            <w:pPr>
              <w:rPr>
                <w:rFonts w:asciiTheme="minorEastAsia" w:hAnsiTheme="minorEastAsia"/>
                <w:b/>
                <w:bCs/>
                <w:sz w:val="24"/>
                <w:szCs w:val="24"/>
              </w:rPr>
            </w:pPr>
          </w:p>
        </w:tc>
        <w:tc>
          <w:tcPr>
            <w:tcW w:w="2740" w:type="dxa"/>
            <w:vMerge/>
            <w:hideMark/>
          </w:tcPr>
          <w:p w:rsidR="007B4CF9" w:rsidRPr="007B4CF9" w:rsidRDefault="007B4CF9">
            <w:pPr>
              <w:rPr>
                <w:rFonts w:asciiTheme="minorEastAsia" w:hAnsiTheme="minorEastAsia"/>
                <w:b/>
                <w:bCs/>
                <w:sz w:val="24"/>
                <w:szCs w:val="24"/>
              </w:rPr>
            </w:pP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ZR2016EEM14</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基于多</w:t>
            </w:r>
            <w:proofErr w:type="gramStart"/>
            <w:r w:rsidRPr="007B4CF9">
              <w:rPr>
                <w:rFonts w:asciiTheme="minorEastAsia" w:hAnsiTheme="minorEastAsia" w:hint="eastAsia"/>
                <w:sz w:val="24"/>
                <w:szCs w:val="24"/>
              </w:rPr>
              <w:t>源信息</w:t>
            </w:r>
            <w:proofErr w:type="gramEnd"/>
            <w:r w:rsidRPr="007B4CF9">
              <w:rPr>
                <w:rFonts w:asciiTheme="minorEastAsia" w:hAnsiTheme="minorEastAsia" w:hint="eastAsia"/>
                <w:sz w:val="24"/>
                <w:szCs w:val="24"/>
              </w:rPr>
              <w:t>的交叉口交通违章监控对驾驶人与交通安全影响机理研究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潘福全</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面上项目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2016年11月-2019年6月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ZR2016EEM15</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石油污染沙滩强化自然修复的作用机制及应用基础研究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夏文香</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面上项目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2016年11月-2019年6月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ZR2016EEM40</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基于两相流模型考虑水土运动的高含水量吹填淤泥真空预压加固机理研究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proofErr w:type="gramStart"/>
            <w:r w:rsidRPr="007B4CF9">
              <w:rPr>
                <w:rFonts w:asciiTheme="minorEastAsia" w:hAnsiTheme="minorEastAsia" w:hint="eastAsia"/>
                <w:sz w:val="24"/>
                <w:szCs w:val="24"/>
              </w:rPr>
              <w:t>耿雪玉</w:t>
            </w:r>
            <w:proofErr w:type="gramEnd"/>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面上项目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2016年11月-2019年6月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ZR2016DQ08</w:t>
            </w:r>
          </w:p>
        </w:tc>
        <w:tc>
          <w:tcPr>
            <w:tcW w:w="4160" w:type="dxa"/>
            <w:hideMark/>
          </w:tcPr>
          <w:p w:rsidR="007B4CF9" w:rsidRPr="007B4CF9" w:rsidRDefault="007B4CF9">
            <w:pPr>
              <w:rPr>
                <w:rFonts w:asciiTheme="minorEastAsia" w:hAnsiTheme="minorEastAsia"/>
                <w:sz w:val="24"/>
                <w:szCs w:val="24"/>
              </w:rPr>
            </w:pPr>
            <w:proofErr w:type="gramStart"/>
            <w:r w:rsidRPr="007B4CF9">
              <w:rPr>
                <w:rFonts w:asciiTheme="minorEastAsia" w:hAnsiTheme="minorEastAsia" w:hint="eastAsia"/>
                <w:sz w:val="24"/>
                <w:szCs w:val="24"/>
              </w:rPr>
              <w:t>微生物锰氧化</w:t>
            </w:r>
            <w:proofErr w:type="gramEnd"/>
            <w:r w:rsidRPr="007B4CF9">
              <w:rPr>
                <w:rFonts w:asciiTheme="minorEastAsia" w:hAnsiTheme="minorEastAsia" w:hint="eastAsia"/>
                <w:sz w:val="24"/>
                <w:szCs w:val="24"/>
              </w:rPr>
              <w:t>诱导锰氧化物原位修复</w:t>
            </w:r>
            <w:proofErr w:type="gramStart"/>
            <w:r w:rsidRPr="007B4CF9">
              <w:rPr>
                <w:rFonts w:asciiTheme="minorEastAsia" w:hAnsiTheme="minorEastAsia" w:hint="eastAsia"/>
                <w:sz w:val="24"/>
                <w:szCs w:val="24"/>
              </w:rPr>
              <w:t>砷</w:t>
            </w:r>
            <w:proofErr w:type="gramEnd"/>
            <w:r w:rsidRPr="007B4CF9">
              <w:rPr>
                <w:rFonts w:asciiTheme="minorEastAsia" w:hAnsiTheme="minorEastAsia" w:hint="eastAsia"/>
                <w:sz w:val="24"/>
                <w:szCs w:val="24"/>
              </w:rPr>
              <w:t>污染土壤机理研究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王华伟</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青年基金项目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2016年11月-2019年6月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ZR2016EEQ05</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有机羧酸强化Cr(VI)电还原转化的过程控制与机理</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江波</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青年基金项目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2016年11月-2019年6月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ZR2016EEQ08</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玻璃纤维增强塑料抗浮锚杆锚固性能试验研究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白晓宇</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青年基金项目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2016年11月-2019年6月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ZR2016EEQ22</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深埋硬岩隧洞</w:t>
            </w:r>
            <w:proofErr w:type="gramStart"/>
            <w:r w:rsidRPr="007B4CF9">
              <w:rPr>
                <w:rFonts w:asciiTheme="minorEastAsia" w:hAnsiTheme="minorEastAsia" w:hint="eastAsia"/>
                <w:sz w:val="24"/>
                <w:szCs w:val="24"/>
              </w:rPr>
              <w:t>开挖卸荷诱发</w:t>
            </w:r>
            <w:proofErr w:type="gramEnd"/>
            <w:r w:rsidRPr="007B4CF9">
              <w:rPr>
                <w:rFonts w:asciiTheme="minorEastAsia" w:hAnsiTheme="minorEastAsia" w:hint="eastAsia"/>
                <w:sz w:val="24"/>
                <w:szCs w:val="24"/>
              </w:rPr>
              <w:t>断裂滑移型岩爆机制研究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proofErr w:type="gramStart"/>
            <w:r w:rsidRPr="007B4CF9">
              <w:rPr>
                <w:rFonts w:asciiTheme="minorEastAsia" w:hAnsiTheme="minorEastAsia" w:hint="eastAsia"/>
                <w:sz w:val="24"/>
                <w:szCs w:val="24"/>
              </w:rPr>
              <w:t>孟凡震</w:t>
            </w:r>
            <w:proofErr w:type="gramEnd"/>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青年基金项目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2016年11月-2019年6月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ZR2016EEQ23</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半潜式平台动力定位与</w:t>
            </w:r>
            <w:proofErr w:type="gramStart"/>
            <w:r w:rsidRPr="007B4CF9">
              <w:rPr>
                <w:rFonts w:asciiTheme="minorEastAsia" w:hAnsiTheme="minorEastAsia" w:hint="eastAsia"/>
                <w:sz w:val="24"/>
                <w:szCs w:val="24"/>
              </w:rPr>
              <w:t>汲</w:t>
            </w:r>
            <w:proofErr w:type="gramEnd"/>
            <w:r w:rsidRPr="007B4CF9">
              <w:rPr>
                <w:rFonts w:asciiTheme="minorEastAsia" w:hAnsiTheme="minorEastAsia" w:hint="eastAsia"/>
                <w:sz w:val="24"/>
                <w:szCs w:val="24"/>
              </w:rPr>
              <w:t>能调谐减振控制系统</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梁海志</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青年基金项目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2016年11月-2019年6月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ZR2016EMQ08</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基于孪晶动态再结晶机制开发低成本可高速挤压变形镁合金</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proofErr w:type="gramStart"/>
            <w:r w:rsidRPr="007B4CF9">
              <w:rPr>
                <w:rFonts w:asciiTheme="minorEastAsia" w:hAnsiTheme="minorEastAsia" w:hint="eastAsia"/>
                <w:sz w:val="24"/>
                <w:szCs w:val="24"/>
              </w:rPr>
              <w:t>吕</w:t>
            </w:r>
            <w:proofErr w:type="gramEnd"/>
            <w:r w:rsidRPr="007B4CF9">
              <w:rPr>
                <w:rFonts w:asciiTheme="minorEastAsia" w:hAnsiTheme="minorEastAsia" w:hint="eastAsia"/>
                <w:sz w:val="24"/>
                <w:szCs w:val="24"/>
              </w:rPr>
              <w:t>滨江</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青年基金项目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2016年11月-2019年6月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ZR2016FQ14</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基于隐式度量空间的复杂网络社团结构生成模式识别及其应用</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proofErr w:type="gramStart"/>
            <w:r w:rsidRPr="007B4CF9">
              <w:rPr>
                <w:rFonts w:asciiTheme="minorEastAsia" w:hAnsiTheme="minorEastAsia" w:hint="eastAsia"/>
                <w:sz w:val="24"/>
                <w:szCs w:val="24"/>
              </w:rPr>
              <w:t>禚钊</w:t>
            </w:r>
            <w:proofErr w:type="gramEnd"/>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青年基金项目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2016年11月-2019年6月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ZR2016DB01</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应变型岩爆成灾过程中能量耗散与释放的宏细观效应机制探究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proofErr w:type="gramStart"/>
            <w:r w:rsidRPr="007B4CF9">
              <w:rPr>
                <w:rFonts w:asciiTheme="minorEastAsia" w:hAnsiTheme="minorEastAsia" w:hint="eastAsia"/>
                <w:sz w:val="24"/>
                <w:szCs w:val="24"/>
              </w:rPr>
              <w:t>丛宇</w:t>
            </w:r>
            <w:proofErr w:type="gramEnd"/>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博士基金项目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2016年11月-2018年11月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ZR2016EMB13</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基于多层次修饰的氧化铁纳米复合材</w:t>
            </w:r>
            <w:r w:rsidRPr="007B4CF9">
              <w:rPr>
                <w:rFonts w:asciiTheme="minorEastAsia" w:hAnsiTheme="minorEastAsia" w:hint="eastAsia"/>
                <w:sz w:val="24"/>
                <w:szCs w:val="24"/>
              </w:rPr>
              <w:lastRenderedPageBreak/>
              <w:t>料的电化学性能研究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lastRenderedPageBreak/>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卢桂霞</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博士基金项</w:t>
            </w:r>
            <w:r w:rsidRPr="007B4CF9">
              <w:rPr>
                <w:rFonts w:asciiTheme="minorEastAsia" w:hAnsiTheme="minorEastAsia" w:hint="eastAsia"/>
                <w:sz w:val="24"/>
                <w:szCs w:val="24"/>
              </w:rPr>
              <w:lastRenderedPageBreak/>
              <w:t>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lastRenderedPageBreak/>
              <w:t>2016年11月-2018年11</w:t>
            </w:r>
            <w:r w:rsidRPr="007B4CF9">
              <w:rPr>
                <w:rFonts w:asciiTheme="minorEastAsia" w:hAnsiTheme="minorEastAsia" w:hint="eastAsia"/>
                <w:sz w:val="24"/>
                <w:szCs w:val="24"/>
              </w:rPr>
              <w:lastRenderedPageBreak/>
              <w:t>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lastRenderedPageBreak/>
              <w:t>ZR2016EEB13</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基于动力测试的混凝土连续梁模型修正及损伤识别方法研究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刘才玮</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博士基金项目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2016年11月-2018年11月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ZR2016EEB27</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浅埋隧道爆破振动下老旧砖混建筑物损伤机理及减振控制研究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管晓明</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博士基金项目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2016年11月-2018年11月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ZR2016FB04</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基于传感器融合的连续蒸煮过程控制模型研究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辛丽平</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博士基金项目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2016年11月-2018年11月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ZR2016FB09</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水下量子通信信道传输机理与光学特性探究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史鹏</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博士基金项目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2016年11月-2018年11月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ZR2016EEP01</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基于原位动态测试</w:t>
            </w:r>
            <w:proofErr w:type="gramStart"/>
            <w:r w:rsidRPr="007B4CF9">
              <w:rPr>
                <w:rFonts w:asciiTheme="minorEastAsia" w:hAnsiTheme="minorEastAsia" w:hint="eastAsia"/>
                <w:sz w:val="24"/>
                <w:szCs w:val="24"/>
              </w:rPr>
              <w:t>的持载混凝土</w:t>
            </w:r>
            <w:proofErr w:type="gramEnd"/>
            <w:r w:rsidRPr="007B4CF9">
              <w:rPr>
                <w:rFonts w:asciiTheme="minorEastAsia" w:hAnsiTheme="minorEastAsia" w:hint="eastAsia"/>
                <w:sz w:val="24"/>
                <w:szCs w:val="24"/>
              </w:rPr>
              <w:t>中水分与氯离子传输规律与模型研究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王鹏刚</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培养基金项目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2016年11月-2018年6月</w:t>
            </w:r>
          </w:p>
        </w:tc>
      </w:tr>
      <w:tr w:rsidR="007B4CF9" w:rsidRPr="007B4CF9" w:rsidTr="007B4CF9">
        <w:trPr>
          <w:trHeight w:val="81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ZR2016EEP03</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基于表面微织构刀具和油水气三相流的航空用高强铝合金高速切削微量润滑机理研究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张平</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培养基金项目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2016年11月-2018年6月</w:t>
            </w:r>
          </w:p>
        </w:tc>
        <w:bookmarkStart w:id="0" w:name="_GoBack"/>
        <w:bookmarkEnd w:id="0"/>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ZR2016EEP17</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RC框架-翼墙地震安全结构抗倒塌性能及实用技术研究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proofErr w:type="gramStart"/>
            <w:r w:rsidRPr="007B4CF9">
              <w:rPr>
                <w:rFonts w:asciiTheme="minorEastAsia" w:hAnsiTheme="minorEastAsia" w:hint="eastAsia"/>
                <w:sz w:val="24"/>
                <w:szCs w:val="24"/>
              </w:rPr>
              <w:t>杨伟松</w:t>
            </w:r>
            <w:proofErr w:type="gramEnd"/>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培养基金项目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2016年11月-2018年6月</w:t>
            </w:r>
          </w:p>
        </w:tc>
      </w:tr>
      <w:tr w:rsidR="007B4CF9" w:rsidRPr="007B4CF9" w:rsidTr="007B4CF9">
        <w:trPr>
          <w:trHeight w:val="540"/>
          <w:jc w:val="center"/>
        </w:trPr>
        <w:tc>
          <w:tcPr>
            <w:tcW w:w="15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ZR2016FP06</w:t>
            </w:r>
          </w:p>
        </w:tc>
        <w:tc>
          <w:tcPr>
            <w:tcW w:w="416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基于最小均方误差估计的水声移动差分</w:t>
            </w:r>
            <w:proofErr w:type="gramStart"/>
            <w:r w:rsidRPr="007B4CF9">
              <w:rPr>
                <w:rFonts w:asciiTheme="minorEastAsia" w:hAnsiTheme="minorEastAsia" w:hint="eastAsia"/>
                <w:sz w:val="24"/>
                <w:szCs w:val="24"/>
              </w:rPr>
              <w:t>虚拟盲自适应</w:t>
            </w:r>
            <w:proofErr w:type="gramEnd"/>
            <w:r w:rsidRPr="007B4CF9">
              <w:rPr>
                <w:rFonts w:asciiTheme="minorEastAsia" w:hAnsiTheme="minorEastAsia" w:hint="eastAsia"/>
                <w:sz w:val="24"/>
                <w:szCs w:val="24"/>
              </w:rPr>
              <w:t>多址干扰抑制算法研究</w:t>
            </w:r>
          </w:p>
        </w:tc>
        <w:tc>
          <w:tcPr>
            <w:tcW w:w="172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青岛理工大学</w:t>
            </w:r>
          </w:p>
        </w:tc>
        <w:tc>
          <w:tcPr>
            <w:tcW w:w="104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杨光</w:t>
            </w:r>
          </w:p>
        </w:tc>
        <w:tc>
          <w:tcPr>
            <w:tcW w:w="1600" w:type="dxa"/>
            <w:hideMark/>
          </w:tcPr>
          <w:p w:rsidR="007B4CF9" w:rsidRPr="007B4CF9" w:rsidRDefault="007B4CF9" w:rsidP="007B4CF9">
            <w:pPr>
              <w:rPr>
                <w:rFonts w:asciiTheme="minorEastAsia" w:hAnsiTheme="minorEastAsia"/>
                <w:sz w:val="24"/>
                <w:szCs w:val="24"/>
              </w:rPr>
            </w:pPr>
            <w:r w:rsidRPr="007B4CF9">
              <w:rPr>
                <w:rFonts w:asciiTheme="minorEastAsia" w:hAnsiTheme="minorEastAsia" w:hint="eastAsia"/>
                <w:sz w:val="24"/>
                <w:szCs w:val="24"/>
              </w:rPr>
              <w:t>培养基金项目</w:t>
            </w:r>
          </w:p>
        </w:tc>
        <w:tc>
          <w:tcPr>
            <w:tcW w:w="2740" w:type="dxa"/>
            <w:hideMark/>
          </w:tcPr>
          <w:p w:rsidR="007B4CF9" w:rsidRPr="007B4CF9" w:rsidRDefault="007B4CF9">
            <w:pPr>
              <w:rPr>
                <w:rFonts w:asciiTheme="minorEastAsia" w:hAnsiTheme="minorEastAsia"/>
                <w:sz w:val="24"/>
                <w:szCs w:val="24"/>
              </w:rPr>
            </w:pPr>
            <w:r w:rsidRPr="007B4CF9">
              <w:rPr>
                <w:rFonts w:asciiTheme="minorEastAsia" w:hAnsiTheme="minorEastAsia" w:hint="eastAsia"/>
                <w:sz w:val="24"/>
                <w:szCs w:val="24"/>
              </w:rPr>
              <w:t>2016年11月-2018年6月</w:t>
            </w:r>
          </w:p>
        </w:tc>
      </w:tr>
    </w:tbl>
    <w:p w:rsidR="005B3BBF" w:rsidRDefault="005B3BBF"/>
    <w:sectPr w:rsidR="005B3BBF" w:rsidSect="007B4CF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E1" w:rsidRDefault="008346E1" w:rsidP="007B4CF9">
      <w:r>
        <w:separator/>
      </w:r>
    </w:p>
  </w:endnote>
  <w:endnote w:type="continuationSeparator" w:id="0">
    <w:p w:rsidR="008346E1" w:rsidRDefault="008346E1" w:rsidP="007B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E1" w:rsidRDefault="008346E1" w:rsidP="007B4CF9">
      <w:r>
        <w:separator/>
      </w:r>
    </w:p>
  </w:footnote>
  <w:footnote w:type="continuationSeparator" w:id="0">
    <w:p w:rsidR="008346E1" w:rsidRDefault="008346E1" w:rsidP="007B4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3E"/>
    <w:rsid w:val="005B3BBF"/>
    <w:rsid w:val="007B4CF9"/>
    <w:rsid w:val="008346E1"/>
    <w:rsid w:val="00FB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CF9"/>
    <w:rPr>
      <w:sz w:val="18"/>
      <w:szCs w:val="18"/>
    </w:rPr>
  </w:style>
  <w:style w:type="paragraph" w:styleId="a4">
    <w:name w:val="footer"/>
    <w:basedOn w:val="a"/>
    <w:link w:val="Char0"/>
    <w:uiPriority w:val="99"/>
    <w:unhideWhenUsed/>
    <w:rsid w:val="007B4CF9"/>
    <w:pPr>
      <w:tabs>
        <w:tab w:val="center" w:pos="4153"/>
        <w:tab w:val="right" w:pos="8306"/>
      </w:tabs>
      <w:snapToGrid w:val="0"/>
      <w:jc w:val="left"/>
    </w:pPr>
    <w:rPr>
      <w:sz w:val="18"/>
      <w:szCs w:val="18"/>
    </w:rPr>
  </w:style>
  <w:style w:type="character" w:customStyle="1" w:styleId="Char0">
    <w:name w:val="页脚 Char"/>
    <w:basedOn w:val="a0"/>
    <w:link w:val="a4"/>
    <w:uiPriority w:val="99"/>
    <w:rsid w:val="007B4CF9"/>
    <w:rPr>
      <w:sz w:val="18"/>
      <w:szCs w:val="18"/>
    </w:rPr>
  </w:style>
  <w:style w:type="table" w:styleId="a5">
    <w:name w:val="Table Grid"/>
    <w:basedOn w:val="a1"/>
    <w:uiPriority w:val="59"/>
    <w:rsid w:val="007B4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4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4CF9"/>
    <w:rPr>
      <w:sz w:val="18"/>
      <w:szCs w:val="18"/>
    </w:rPr>
  </w:style>
  <w:style w:type="paragraph" w:styleId="a4">
    <w:name w:val="footer"/>
    <w:basedOn w:val="a"/>
    <w:link w:val="Char0"/>
    <w:uiPriority w:val="99"/>
    <w:unhideWhenUsed/>
    <w:rsid w:val="007B4CF9"/>
    <w:pPr>
      <w:tabs>
        <w:tab w:val="center" w:pos="4153"/>
        <w:tab w:val="right" w:pos="8306"/>
      </w:tabs>
      <w:snapToGrid w:val="0"/>
      <w:jc w:val="left"/>
    </w:pPr>
    <w:rPr>
      <w:sz w:val="18"/>
      <w:szCs w:val="18"/>
    </w:rPr>
  </w:style>
  <w:style w:type="character" w:customStyle="1" w:styleId="Char0">
    <w:name w:val="页脚 Char"/>
    <w:basedOn w:val="a0"/>
    <w:link w:val="a4"/>
    <w:uiPriority w:val="99"/>
    <w:rsid w:val="007B4CF9"/>
    <w:rPr>
      <w:sz w:val="18"/>
      <w:szCs w:val="18"/>
    </w:rPr>
  </w:style>
  <w:style w:type="table" w:styleId="a5">
    <w:name w:val="Table Grid"/>
    <w:basedOn w:val="a1"/>
    <w:uiPriority w:val="59"/>
    <w:rsid w:val="007B4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1300</Characters>
  <Application>Microsoft Office Word</Application>
  <DocSecurity>0</DocSecurity>
  <Lines>10</Lines>
  <Paragraphs>3</Paragraphs>
  <ScaleCrop>false</ScaleCrop>
  <Company>Sky123.Org</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2016-11-03T04:08:00Z</dcterms:created>
  <dcterms:modified xsi:type="dcterms:W3CDTF">2016-11-03T04:10:00Z</dcterms:modified>
</cp:coreProperties>
</file>