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8" w:rsidRPr="0076788E" w:rsidRDefault="009254A8" w:rsidP="009254A8">
      <w:pPr>
        <w:jc w:val="center"/>
        <w:rPr>
          <w:rFonts w:ascii="黑体" w:eastAsia="黑体" w:hAnsi="黑体"/>
          <w:sz w:val="32"/>
          <w:szCs w:val="32"/>
        </w:rPr>
      </w:pPr>
      <w:r w:rsidRPr="0076788E">
        <w:rPr>
          <w:rFonts w:ascii="黑体" w:eastAsia="黑体" w:hAnsi="黑体" w:hint="eastAsia"/>
          <w:sz w:val="32"/>
          <w:szCs w:val="32"/>
        </w:rPr>
        <w:t>政府批建类科研平台管理工作流程</w:t>
      </w:r>
    </w:p>
    <w:p w:rsidR="005B1E01" w:rsidRDefault="002530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137.6pt;margin-top:367.5pt;width:69.45pt;height:0;z-index:25170432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37.05pt;margin-top:367.5pt;width:28.6pt;height:0;z-index:2517012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left:0;text-align:left;margin-left:37.05pt;margin-top:399.35pt;width:28.6pt;height:0;z-index:251703296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44.2pt;margin-top:324pt;width:42pt;height:0;z-index:25169817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44.15pt;margin-top:282.35pt;width:42pt;height:0;z-index:251697152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4.65pt;margin-top:244.25pt;width:42pt;height:0;z-index:251696128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44.15pt;margin-top:206.8pt;width:42pt;height:0;z-index:251695104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44.65pt;margin-top:166.6pt;width:42pt;height:0;z-index:251694080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44.65pt;margin-top:127.05pt;width:42pt;height:0;z-index:251693056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44.65pt;margin-top:127.05pt;width:0;height:196.95pt;z-index:251692032" o:connectortype="straight"/>
        </w:pict>
      </w:r>
      <w:r>
        <w:rPr>
          <w:noProof/>
        </w:rPr>
        <w:pict>
          <v:shape id="_x0000_s1079" type="#_x0000_t32" style="position:absolute;left:0;text-align:left;margin-left:9pt;margin-top:227.05pt;width:35.15pt;height:0;z-index:251691008" o:connectortype="straight"/>
        </w:pict>
      </w:r>
      <w:r>
        <w:rPr>
          <w:noProof/>
        </w:rPr>
        <w:pict>
          <v:shape id="_x0000_s1077" type="#_x0000_t32" style="position:absolute;left:0;text-align:left;margin-left:-6pt;margin-top:93.75pt;width:0;height:92pt;z-index:25168896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341.4pt;margin-top:54.35pt;width:37.5pt;height:0;z-index:25168793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left:0;text-align:left;margin-left:274.25pt;margin-top:54.35pt;width:37.5pt;height:0;z-index:251686912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left:0;text-align:left;margin-left:209.35pt;margin-top:54.35pt;width:37.5pt;height:0;z-index:251685888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left:0;text-align:left;margin-left:141.85pt;margin-top:54.35pt;width:37.5pt;height:0;z-index:2516848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74.15pt;margin-top:54.35pt;width:37.5pt;height:0;z-index:2516838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9.25pt;margin-top:54.35pt;width:34.9pt;height:0;z-index:25168281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9" o:spid="_x0000_s1049" type="#_x0000_t202" style="position:absolute;left:0;text-align:left;margin-left:86.65pt;margin-top:304.95pt;width:276.4pt;height:34pt;z-index:251681792;v-text-anchor:middle" fillcolor="#daeef3 [664]" strokeweight="1pt">
            <v:textbox style="mso-next-textbox:#文本框 89" inset=",0,,0">
              <w:txbxContent>
                <w:p w:rsidR="0011244F" w:rsidRPr="00EA4451" w:rsidRDefault="00C20F1B" w:rsidP="001124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建立健全</w:t>
                  </w:r>
                  <w:r w:rsidR="00EA4451">
                    <w:rPr>
                      <w:rFonts w:hint="eastAsia"/>
                      <w:sz w:val="24"/>
                    </w:rPr>
                    <w:t>平台规章制度，加强</w:t>
                  </w:r>
                  <w:r>
                    <w:rPr>
                      <w:rFonts w:hint="eastAsia"/>
                      <w:sz w:val="24"/>
                    </w:rPr>
                    <w:t>知识产权</w:t>
                  </w:r>
                  <w:r w:rsidR="0011244F" w:rsidRPr="00EA4451">
                    <w:rPr>
                      <w:rFonts w:hint="eastAsia"/>
                      <w:sz w:val="24"/>
                    </w:rPr>
                    <w:t>管理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8" o:spid="_x0000_s1048" type="#_x0000_t202" style="position:absolute;left:0;text-align:left;margin-left:86.65pt;margin-top:265.25pt;width:276.4pt;height:34pt;z-index:251680768;v-text-anchor:middle" fillcolor="#daeef3 [664]" strokeweight="1pt">
            <v:textbox style="mso-next-textbox:#文本框 88" inset=",0,,0">
              <w:txbxContent>
                <w:p w:rsidR="0011244F" w:rsidRDefault="00D6238C" w:rsidP="001124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建立</w:t>
                  </w:r>
                  <w:r w:rsidR="0011244F">
                    <w:rPr>
                      <w:rFonts w:hint="eastAsia"/>
                      <w:sz w:val="24"/>
                    </w:rPr>
                    <w:t>科研仪器设备共享</w:t>
                  </w:r>
                  <w:r>
                    <w:rPr>
                      <w:rFonts w:hint="eastAsia"/>
                      <w:sz w:val="24"/>
                    </w:rPr>
                    <w:t>机制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7" o:spid="_x0000_s1047" type="#_x0000_t202" style="position:absolute;left:0;text-align:left;margin-left:86.65pt;margin-top:227.05pt;width:276.4pt;height:34pt;z-index:251679744;v-text-anchor:middle" fillcolor="#daeef3 [664]" strokeweight="1pt">
            <v:textbox style="mso-next-textbox:#文本框 87" inset=",0,,0">
              <w:txbxContent>
                <w:p w:rsidR="0011244F" w:rsidRDefault="004B355C" w:rsidP="004A0C8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设立开放课题，开展科技合作与交流</w:t>
                  </w:r>
                  <w:r w:rsidR="004A0C8C">
                    <w:rPr>
                      <w:rFonts w:hint="eastAsia"/>
                      <w:sz w:val="24"/>
                    </w:rPr>
                    <w:t>，</w:t>
                  </w:r>
                  <w:r w:rsidR="0011244F">
                    <w:rPr>
                      <w:rFonts w:hint="eastAsia"/>
                      <w:sz w:val="24"/>
                    </w:rPr>
                    <w:t>促进科技成果转化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6" o:spid="_x0000_s1046" type="#_x0000_t202" style="position:absolute;left:0;text-align:left;margin-left:86.65pt;margin-top:188.45pt;width:276.4pt;height:34pt;z-index:251678720;v-text-anchor:middle" fillcolor="#daeef3 [664]" strokeweight="1pt">
            <v:textbox style="mso-next-textbox:#文本框 86" inset=",0,,0">
              <w:txbxContent>
                <w:p w:rsidR="0011244F" w:rsidRDefault="004B355C" w:rsidP="001124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注重人才培养</w:t>
                  </w:r>
                  <w:r w:rsidR="00D97E29">
                    <w:rPr>
                      <w:rFonts w:hint="eastAsia"/>
                      <w:sz w:val="24"/>
                    </w:rPr>
                    <w:t>，</w:t>
                  </w:r>
                  <w:r w:rsidR="00BD2D04">
                    <w:rPr>
                      <w:rFonts w:hint="eastAsia"/>
                      <w:sz w:val="24"/>
                    </w:rPr>
                    <w:t>鼓励学生跨校交流和联合培养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5" o:spid="_x0000_s1045" type="#_x0000_t202" style="position:absolute;left:0;text-align:left;margin-left:86.65pt;margin-top:149.65pt;width:276.4pt;height:34pt;z-index:251677696;v-text-anchor:middle" fillcolor="#daeef3 [664]" strokeweight="1pt">
            <v:textbox style="mso-next-textbox:#文本框 85" inset=",0,,0">
              <w:txbxContent>
                <w:p w:rsidR="0011244F" w:rsidRDefault="000D13B3" w:rsidP="001124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开展科学研究，</w:t>
                  </w:r>
                  <w:r w:rsidR="00ED14BC">
                    <w:rPr>
                      <w:rFonts w:hint="eastAsia"/>
                      <w:sz w:val="24"/>
                    </w:rPr>
                    <w:t>承担国家科</w:t>
                  </w:r>
                  <w:r w:rsidR="001E41DC">
                    <w:rPr>
                      <w:rFonts w:hint="eastAsia"/>
                      <w:sz w:val="24"/>
                    </w:rPr>
                    <w:t>研</w:t>
                  </w:r>
                  <w:r w:rsidR="00ED14BC">
                    <w:rPr>
                      <w:rFonts w:hint="eastAsia"/>
                      <w:sz w:val="24"/>
                    </w:rPr>
                    <w:t>任务</w:t>
                  </w:r>
                  <w:r w:rsidR="00D97E29">
                    <w:rPr>
                      <w:rFonts w:hint="eastAsia"/>
                      <w:sz w:val="24"/>
                    </w:rPr>
                    <w:t>及服务地方发展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4" o:spid="_x0000_s1044" type="#_x0000_t202" style="position:absolute;left:0;text-align:left;margin-left:86.65pt;margin-top:110.85pt;width:276.4pt;height:34pt;z-index:251676672;v-text-anchor:middle" fillcolor="#daeef3 [664]" strokeweight="1pt">
            <v:textbox style="mso-next-textbox:#文本框 84" inset=",0,,0">
              <w:txbxContent>
                <w:p w:rsidR="0011244F" w:rsidRDefault="00A65C6D" w:rsidP="0011244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成立学术委员会</w:t>
                  </w:r>
                  <w:r w:rsidR="00D97E29">
                    <w:rPr>
                      <w:rFonts w:hint="eastAsia"/>
                      <w:sz w:val="24"/>
                    </w:rPr>
                    <w:t>，</w:t>
                  </w:r>
                  <w:r w:rsidR="0011244F">
                    <w:rPr>
                      <w:rFonts w:hint="eastAsia"/>
                      <w:sz w:val="24"/>
                    </w:rPr>
                    <w:t>确定</w:t>
                  </w:r>
                  <w:r w:rsidR="00D60087">
                    <w:rPr>
                      <w:rFonts w:hint="eastAsia"/>
                      <w:sz w:val="24"/>
                    </w:rPr>
                    <w:t>平台</w:t>
                  </w:r>
                  <w:r>
                    <w:rPr>
                      <w:rFonts w:hint="eastAsia"/>
                      <w:sz w:val="24"/>
                    </w:rPr>
                    <w:t>常务副主任、</w:t>
                  </w:r>
                  <w:r w:rsidR="0011244F">
                    <w:rPr>
                      <w:rFonts w:hint="eastAsia"/>
                      <w:sz w:val="24"/>
                    </w:rPr>
                    <w:t>固定人员及流动人员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4" o:spid="_x0000_s1036" type="#_x0000_t202" style="position:absolute;left:0;text-align:left;margin-left:207.05pt;margin-top:354.2pt;width:215.4pt;height:23.5pt;z-index:251668480;v-text-anchor:middle" fillcolor="#fde9d9 [665]" strokeweight="1pt">
            <v:textbox style="mso-next-textbox:#文本框 104" inset="0,0,0,0">
              <w:txbxContent>
                <w:p w:rsidR="00682B01" w:rsidRDefault="00682B01" w:rsidP="00682B0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年度工作计划及总结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21" o:spid="_x0000_s1042" type="#_x0000_t202" style="position:absolute;left:0;text-align:left;margin-left:259.55pt;margin-top:441pt;width:162.9pt;height:23.45pt;z-index:251674624;v-text-anchor:middle" fillcolor="#fde9d9 [665]" strokeweight="1pt">
            <v:textbox style="mso-next-textbox:#文本框 121" inset="0,0,0,0">
              <w:txbxContent>
                <w:p w:rsidR="00682B01" w:rsidRDefault="00682B01" w:rsidP="00682B0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通报批评并</w:t>
                  </w:r>
                  <w:r w:rsidR="006C7CB1">
                    <w:rPr>
                      <w:rFonts w:hint="eastAsia"/>
                      <w:sz w:val="24"/>
                    </w:rPr>
                    <w:t>要求</w:t>
                  </w:r>
                  <w:r>
                    <w:rPr>
                      <w:rFonts w:hint="eastAsia"/>
                      <w:sz w:val="24"/>
                    </w:rPr>
                    <w:t>整改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11" o:spid="_x0000_s1040" type="#_x0000_t202" style="position:absolute;left:0;text-align:left;margin-left:259.55pt;margin-top:399.35pt;width:162.9pt;height:31.2pt;z-index:251672576;v-text-anchor:middle" fillcolor="#fde9d9 [665]" strokeweight="1pt">
            <v:textbox style="mso-next-textbox:#文本框 111" inset="0,0,0,0">
              <w:txbxContent>
                <w:p w:rsidR="00682B01" w:rsidRDefault="00682B01" w:rsidP="00682B01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给予</w:t>
                  </w:r>
                  <w:r w:rsidR="00264307">
                    <w:rPr>
                      <w:rFonts w:hint="eastAsia"/>
                      <w:sz w:val="24"/>
                    </w:rPr>
                    <w:t>政策上</w:t>
                  </w:r>
                  <w:r>
                    <w:rPr>
                      <w:rFonts w:hint="eastAsia"/>
                      <w:sz w:val="24"/>
                    </w:rPr>
                    <w:t>倾斜和支持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9" o:spid="_x0000_s1039" type="#_x0000_t202" style="position:absolute;left:0;text-align:left;margin-left:174.85pt;margin-top:404.4pt;width:45.05pt;height:23.45pt;z-index:251671552;v-text-anchor:middle" fillcolor="#fde9d9 [665]" strokeweight="1pt">
            <v:textbox style="mso-next-textbox:#文本框 109" inset="0,0,0,0">
              <w:txbxContent>
                <w:p w:rsidR="00682B01" w:rsidRDefault="00682B01" w:rsidP="004D2F7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优秀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5" o:spid="_x0000_s1037" type="#_x0000_t202" style="position:absolute;left:0;text-align:left;margin-left:65.65pt;margin-top:388.95pt;width:71.95pt;height:23.4pt;z-index:251669504;v-text-anchor:middle" fillcolor="#fde9d9 [665]" strokeweight="1pt">
            <v:textbox style="mso-next-textbox:#文本框 105" inset="0,0,0,0">
              <w:txbxContent>
                <w:p w:rsidR="00682B01" w:rsidRDefault="00682B01" w:rsidP="00682B0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抽查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102" o:spid="_x0000_s1035" type="#_x0000_t202" style="position:absolute;left:0;text-align:left;margin-left:65.65pt;margin-top:354.25pt;width:71.95pt;height:23.45pt;z-index:251667456;v-text-anchor:middle" fillcolor="#fde9d9 [665]" strokeweight="1pt">
            <v:textbox style="mso-next-textbox:#文本框 102" inset="0,0,0,0">
              <w:txbxContent>
                <w:p w:rsidR="00682B01" w:rsidRDefault="00682B01" w:rsidP="00682B0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年度报告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378.2pt;margin-top:15.65pt;width:30pt;height:79.5pt;z-index:251659264;v-text-anchor:middle" fillcolor="#d8d8d8 [2732]" strokeweight="1pt">
            <v:textbox inset="0,0,0,0">
              <w:txbxContent>
                <w:p w:rsidR="00682B01" w:rsidRPr="00370294" w:rsidRDefault="00441C20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主管部门组织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验收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11.4pt;margin-top:16.4pt;width:30pt;height:79.5pt;z-index:251660288;v-text-anchor:middle" fillcolor="#d8d8d8 [2732]" strokeweight="1pt">
            <v:textbox inset="0,0,0,0">
              <w:txbxContent>
                <w:p w:rsidR="00682B01" w:rsidRPr="00370294" w:rsidRDefault="002B7008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建设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期满提交</w:t>
                  </w:r>
                  <w:r w:rsidR="00441C20">
                    <w:rPr>
                      <w:rFonts w:hint="eastAsia"/>
                      <w:sz w:val="24"/>
                      <w:szCs w:val="24"/>
                    </w:rPr>
                    <w:t>验收材料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44.25pt;margin-top:15.7pt;width:30pt;height:79.5pt;z-index:251661312;v-text-anchor:middle" fillcolor="#d8d8d8 [2732]" strokeweight="1pt">
            <v:textbox style="mso-next-textbox:#_x0000_s1029" inset="0,0,0,0">
              <w:txbxContent>
                <w:p w:rsidR="00682B01" w:rsidRPr="00370294" w:rsidRDefault="00441C20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学院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制定</w:t>
                  </w:r>
                  <w:r w:rsidR="003C092B">
                    <w:rPr>
                      <w:rFonts w:hint="eastAsia"/>
                      <w:sz w:val="24"/>
                      <w:szCs w:val="24"/>
                    </w:rPr>
                    <w:t>平台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建设计划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79.35pt;margin-top:15.7pt;width:30pt;height:79.5pt;z-index:251662336;v-text-anchor:middle" fillcolor="#d8d8d8 [2732]" strokeweight="1pt">
            <v:textbox style="mso-next-textbox:#_x0000_s1030" inset="0,0,0,0">
              <w:txbxContent>
                <w:p w:rsidR="00682B01" w:rsidRPr="00370294" w:rsidRDefault="0089512F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</w:t>
                  </w:r>
                  <w:r w:rsidR="001C1373">
                    <w:rPr>
                      <w:rFonts w:hint="eastAsia"/>
                      <w:sz w:val="24"/>
                      <w:szCs w:val="24"/>
                    </w:rPr>
                    <w:t>遴选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报送管理部门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21pt;margin-top:185.75pt;width:30pt;height:79.5pt;z-index:251665408;v-text-anchor:middle" fillcolor="#daeef3 [664]" strokeweight="1pt">
            <v:textbox style="mso-next-textbox:#_x0000_s1033" inset="0,0,0,0">
              <w:txbxContent>
                <w:p w:rsidR="00682B01" w:rsidRDefault="0076788E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科研平台</w:t>
                  </w:r>
                </w:p>
                <w:p w:rsidR="00682B01" w:rsidRPr="00370294" w:rsidRDefault="0076788E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运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21pt;margin-top:14.25pt;width:30pt;height:79.5pt;z-index:251658240;v-text-anchor:middle" fillcolor="#d8d8d8 [2732]" strokeweight="1pt">
            <v:textbox style="mso-next-textbox:#_x0000_s1026" inset="0,0,0,0">
              <w:txbxContent>
                <w:p w:rsidR="00682B01" w:rsidRPr="00370294" w:rsidRDefault="00682B01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370294">
                    <w:rPr>
                      <w:rFonts w:hint="eastAsia"/>
                      <w:sz w:val="24"/>
                      <w:szCs w:val="24"/>
                    </w:rPr>
                    <w:t>科研平台建设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4.15pt;margin-top:15pt;width:30pt;height:79.5pt;z-index:251664384;v-text-anchor:middle" fillcolor="#d8d8d8 [2732]" strokeweight="1pt">
            <v:textbox style="mso-next-textbox:#_x0000_s1032" inset="0,0,0,0">
              <w:txbxContent>
                <w:p w:rsidR="00682B01" w:rsidRPr="00370294" w:rsidRDefault="0089512F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学校组织</w:t>
                  </w:r>
                  <w:r w:rsidR="003C092B">
                    <w:rPr>
                      <w:rFonts w:hint="eastAsia"/>
                      <w:sz w:val="24"/>
                      <w:szCs w:val="24"/>
                    </w:rPr>
                    <w:t>平台</w:t>
                  </w:r>
                  <w:r w:rsidR="00682B01">
                    <w:rPr>
                      <w:rFonts w:hint="eastAsia"/>
                      <w:sz w:val="24"/>
                      <w:szCs w:val="24"/>
                    </w:rPr>
                    <w:t>申报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11.65pt;margin-top:15pt;width:30pt;height:79.5pt;z-index:251663360;v-text-anchor:middle" fillcolor="#d8d8d8 [2732]" strokeweight="1pt">
            <v:textbox style="mso-next-textbox:#_x0000_s1031" inset="0,0,0,0">
              <w:txbxContent>
                <w:p w:rsidR="00682B01" w:rsidRPr="00370294" w:rsidRDefault="0089512F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1C1373">
                    <w:rPr>
                      <w:rFonts w:hint="eastAsia"/>
                      <w:szCs w:val="21"/>
                    </w:rPr>
                    <w:t>学</w:t>
                  </w:r>
                  <w:r w:rsidR="00980AB7" w:rsidRPr="001C1373">
                    <w:rPr>
                      <w:rFonts w:hint="eastAsia"/>
                      <w:szCs w:val="21"/>
                    </w:rPr>
                    <w:t>院</w:t>
                  </w:r>
                  <w:r w:rsidR="008957A0">
                    <w:rPr>
                      <w:rFonts w:hint="eastAsia"/>
                      <w:szCs w:val="21"/>
                    </w:rPr>
                    <w:t>学术委员会</w:t>
                  </w:r>
                  <w:r w:rsidR="00980AB7" w:rsidRPr="001C1373">
                    <w:rPr>
                      <w:rFonts w:hint="eastAsia"/>
                      <w:szCs w:val="21"/>
                    </w:rPr>
                    <w:t>论证</w:t>
                  </w:r>
                  <w:r w:rsidR="001C1373">
                    <w:rPr>
                      <w:rFonts w:hint="eastAsia"/>
                      <w:sz w:val="24"/>
                      <w:szCs w:val="24"/>
                    </w:rPr>
                    <w:t>上</w:t>
                  </w:r>
                  <w:r w:rsidR="001C1373" w:rsidRPr="001C1373">
                    <w:rPr>
                      <w:rFonts w:hint="eastAsia"/>
                      <w:szCs w:val="21"/>
                    </w:rPr>
                    <w:t>报</w:t>
                  </w:r>
                </w:p>
              </w:txbxContent>
            </v:textbox>
          </v:rect>
        </w:pict>
      </w:r>
    </w:p>
    <w:p w:rsidR="005B1E01" w:rsidRPr="005B1E01" w:rsidRDefault="005B1E01" w:rsidP="005B1E01"/>
    <w:p w:rsidR="005B1E01" w:rsidRPr="005B1E01" w:rsidRDefault="00400BC5" w:rsidP="005B1E01">
      <w:r>
        <w:rPr>
          <w:noProof/>
        </w:rPr>
        <w:pict>
          <v:rect id="_x0000_s1104" style="position:absolute;left:0;text-align:left;margin-left:212pt;margin-top:3.5pt;width:30pt;height:22.25pt;z-index:251715584;v-text-anchor:middle" filled="f" fillcolor="#d8d8d8 [2732]" stroked="f" strokeweight="1pt">
            <v:textbox inset="0,0,0,0">
              <w:txbxContent>
                <w:p w:rsidR="00400BC5" w:rsidRPr="00370294" w:rsidRDefault="00400BC5" w:rsidP="00400BC5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获批</w:t>
                  </w:r>
                </w:p>
              </w:txbxContent>
            </v:textbox>
          </v:rect>
        </w:pict>
      </w:r>
    </w:p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Pr="005B1E01" w:rsidRDefault="005B1E01" w:rsidP="005B1E01"/>
    <w:p w:rsidR="005B1E01" w:rsidRDefault="0004585C" w:rsidP="005B1E01">
      <w:r>
        <w:rPr>
          <w:noProof/>
        </w:rPr>
        <w:pict>
          <v:rect id="_x0000_s1106" style="position:absolute;left:0;text-align:left;margin-left:11.1pt;margin-top:7.6pt;width:30pt;height:33.55pt;z-index:251716608;v-text-anchor:middle" filled="f" fillcolor="#d8d8d8 [2732]" stroked="f" strokeweight="1pt">
            <v:textbox inset="0,0,0,0">
              <w:txbxContent>
                <w:p w:rsidR="0004585C" w:rsidRPr="00370294" w:rsidRDefault="0004585C" w:rsidP="0004585C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</w:t>
                  </w:r>
                  <w:r w:rsidR="000356BE">
                    <w:rPr>
                      <w:rFonts w:hint="eastAsia"/>
                      <w:sz w:val="24"/>
                      <w:szCs w:val="24"/>
                    </w:rPr>
                    <w:t>院</w:t>
                  </w:r>
                  <w:r>
                    <w:rPr>
                      <w:rFonts w:hint="eastAsia"/>
                      <w:sz w:val="24"/>
                      <w:szCs w:val="24"/>
                    </w:rPr>
                    <w:t>平台</w:t>
                  </w:r>
                </w:p>
              </w:txbxContent>
            </v:textbox>
          </v:rect>
        </w:pict>
      </w:r>
    </w:p>
    <w:p w:rsidR="00343C27" w:rsidRPr="005B1E01" w:rsidRDefault="00F862D0" w:rsidP="005B1E01">
      <w:pPr>
        <w:ind w:firstLineChars="200" w:firstLine="420"/>
      </w:pPr>
      <w:r>
        <w:rPr>
          <w:noProof/>
        </w:rPr>
        <w:pict>
          <v:shape id="_x0000_s1078" type="#_x0000_t32" style="position:absolute;left:0;text-align:left;margin-left:-6pt;margin-top:46.85pt;width:0;height:93.15pt;z-index:251689984" o:connectortype="straight">
            <v:stroke endarrow="block"/>
          </v:shape>
        </w:pict>
      </w:r>
      <w:r>
        <w:rPr>
          <w:noProof/>
        </w:rPr>
        <w:pict>
          <v:rect id="_x0000_s1034" style="position:absolute;left:0;text-align:left;margin-left:-20.75pt;margin-top:140pt;width:30pt;height:79.5pt;z-index:251666432;v-text-anchor:middle" fillcolor="#fde9d9 [665]" strokeweight="1pt">
            <v:textbox style="mso-next-textbox:#_x0000_s1034" inset="0,0,0,0">
              <w:txbxContent>
                <w:p w:rsidR="00C30618" w:rsidRDefault="0076788E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科研平台</w:t>
                  </w:r>
                  <w:r w:rsidR="00C30618">
                    <w:rPr>
                      <w:rFonts w:hint="eastAsia"/>
                      <w:sz w:val="24"/>
                      <w:szCs w:val="24"/>
                    </w:rPr>
                    <w:t>考核</w:t>
                  </w:r>
                </w:p>
                <w:p w:rsidR="00682B01" w:rsidRPr="00370294" w:rsidRDefault="00C30618" w:rsidP="00682B01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7" type="#_x0000_t32" style="position:absolute;left:0;text-align:left;margin-left:9.25pt;margin-top:180.65pt;width:27.8pt;height:0;z-index:251699200" o:connectortype="straight"/>
        </w:pict>
      </w:r>
      <w:r>
        <w:rPr>
          <w:noProof/>
        </w:rPr>
        <w:pict>
          <v:rect id="_x0000_s1109" style="position:absolute;left:0;text-align:left;margin-left:35.6pt;margin-top:196.75pt;width:30pt;height:42.55pt;z-index:251719680;v-text-anchor:middle" filled="f" fillcolor="#d8d8d8 [2732]" stroked="f" strokeweight="1pt">
            <v:textbox inset="0,0,0,0">
              <w:txbxContent>
                <w:p w:rsidR="00EC590E" w:rsidRPr="00370294" w:rsidRDefault="009E5B27" w:rsidP="00EC590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主管部门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8" type="#_x0000_t32" style="position:absolute;left:0;text-align:left;margin-left:36.9pt;margin-top:149.1pt;width:.15pt;height:67.6pt;z-index:251700224" o:connectortype="straight"/>
        </w:pict>
      </w:r>
      <w:r>
        <w:rPr>
          <w:noProof/>
        </w:rPr>
        <w:pict>
          <v:shape id="_x0000_s1090" type="#_x0000_t32" style="position:absolute;left:0;text-align:left;margin-left:36.9pt;margin-top:216.7pt;width:28.75pt;height:0;z-index:251702272" o:connectortype="straight">
            <v:stroke endarrow="block"/>
          </v:shape>
        </w:pict>
      </w:r>
      <w:r>
        <w:rPr>
          <w:noProof/>
        </w:rPr>
        <w:pict>
          <v:shape id="文本框 106" o:spid="_x0000_s1038" type="#_x0000_t202" style="position:absolute;left:0;text-align:left;margin-left:65.6pt;margin-top:204.4pt;width:1in;height:23.45pt;z-index:251670528;v-text-anchor:middle" fillcolor="#fde9d9 [665]" strokeweight="1pt">
            <v:textbox style="mso-next-textbox:#文本框 106" inset="0,0,0,0">
              <w:txbxContent>
                <w:p w:rsidR="00682B01" w:rsidRDefault="00682B01" w:rsidP="00682B01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五年评估</w:t>
                  </w:r>
                </w:p>
              </w:txbxContent>
            </v:textbox>
          </v:shape>
        </w:pict>
      </w:r>
      <w:r w:rsidR="00EE5D83">
        <w:rPr>
          <w:noProof/>
        </w:rPr>
        <w:pict>
          <v:shape id="_x0000_s1093" type="#_x0000_t32" style="position:absolute;left:0;text-align:left;margin-left:137.6pt;margin-top:217.4pt;width:18.75pt;height:0;z-index:251705344" o:connectortype="straight"/>
        </w:pict>
      </w:r>
      <w:r w:rsidR="00EE5D83">
        <w:rPr>
          <w:noProof/>
        </w:rPr>
        <w:pict>
          <v:shape id="_x0000_s1094" type="#_x0000_t32" style="position:absolute;left:0;text-align:left;margin-left:156.35pt;margin-top:198.15pt;width:0;height:36.5pt;z-index:251706368" o:connectortype="straight"/>
        </w:pict>
      </w:r>
      <w:r w:rsidR="00EE5D83">
        <w:rPr>
          <w:noProof/>
        </w:rPr>
        <w:pict>
          <v:shape id="_x0000_s1110" type="#_x0000_t32" style="position:absolute;left:0;text-align:left;margin-left:220.7pt;margin-top:234.65pt;width:39.65pt;height:0;z-index:251720704" o:connectortype="straight">
            <v:stroke endarrow="block"/>
          </v:shape>
        </w:pict>
      </w:r>
      <w:r w:rsidR="00EE5D83">
        <w:rPr>
          <w:noProof/>
        </w:rPr>
        <w:pict>
          <v:shape id="_x0000_s1098" type="#_x0000_t32" style="position:absolute;left:0;text-align:left;margin-left:219.9pt;margin-top:197.45pt;width:39.65pt;height:0;z-index:251710464" o:connectortype="straight">
            <v:stroke endarrow="block"/>
          </v:shape>
        </w:pict>
      </w:r>
      <w:r w:rsidR="00EE5D83">
        <w:rPr>
          <w:noProof/>
        </w:rPr>
        <w:pict>
          <v:shape id="_x0000_s1097" type="#_x0000_t32" style="position:absolute;left:0;text-align:left;margin-left:156.35pt;margin-top:198.15pt;width:18.5pt;height:0;z-index:251709440" o:connectortype="straight">
            <v:stroke endarrow="block"/>
          </v:shape>
        </w:pict>
      </w:r>
      <w:r w:rsidR="00EE5D83">
        <w:rPr>
          <w:noProof/>
        </w:rPr>
        <w:pict>
          <v:shape id="_x0000_s1096" type="#_x0000_t32" style="position:absolute;left:0;text-align:left;margin-left:156.35pt;margin-top:234.2pt;width:18.5pt;height:0;z-index:251708416" o:connectortype="straight">
            <v:stroke endarrow="block"/>
          </v:shape>
        </w:pict>
      </w:r>
      <w:r w:rsidR="00EE5D83">
        <w:rPr>
          <w:noProof/>
        </w:rPr>
        <w:pict>
          <v:shape id="文本框 117" o:spid="_x0000_s1041" type="#_x0000_t202" style="position:absolute;left:0;text-align:left;margin-left:174.85pt;margin-top:223.7pt;width:45.05pt;height:21.9pt;z-index:251673600;v-text-anchor:middle" fillcolor="#fde9d9 [665]" strokeweight="1pt">
            <v:textbox style="mso-next-textbox:#文本框 117" inset="0,0,0,0">
              <w:txbxContent>
                <w:p w:rsidR="00682B01" w:rsidRDefault="00682B01" w:rsidP="004D2F7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不合格</w:t>
                  </w:r>
                </w:p>
              </w:txbxContent>
            </v:textbox>
          </v:shape>
        </w:pict>
      </w:r>
      <w:r w:rsidR="00EC590E">
        <w:rPr>
          <w:noProof/>
        </w:rPr>
        <w:pict>
          <v:rect id="_x0000_s1108" style="position:absolute;left:0;text-align:left;margin-left:35.65pt;margin-top:160.25pt;width:30pt;height:22.25pt;z-index:251718656;v-text-anchor:middle" filled="f" fillcolor="#d8d8d8 [2732]" stroked="f" strokeweight="1pt">
            <v:textbox inset="0,0,0,0">
              <w:txbxContent>
                <w:p w:rsidR="00EC590E" w:rsidRPr="00370294" w:rsidRDefault="009E5B27" w:rsidP="00EC590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学校</w:t>
                  </w:r>
                </w:p>
              </w:txbxContent>
            </v:textbox>
          </v:rect>
        </w:pict>
      </w:r>
      <w:r w:rsidR="00EC590E">
        <w:rPr>
          <w:noProof/>
        </w:rPr>
        <w:pict>
          <v:rect id="_x0000_s1107" style="position:absolute;left:0;text-align:left;margin-left:36.2pt;margin-top:128.95pt;width:30pt;height:22.25pt;z-index:251717632;v-text-anchor:middle" filled="f" fillcolor="#d8d8d8 [2732]" stroked="f" strokeweight="1pt">
            <v:textbox inset="0,0,0,0">
              <w:txbxContent>
                <w:p w:rsidR="00EC590E" w:rsidRPr="00370294" w:rsidRDefault="009E5B27" w:rsidP="00EC590E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平台</w:t>
                  </w:r>
                </w:p>
              </w:txbxContent>
            </v:textbox>
          </v:rect>
        </w:pict>
      </w:r>
    </w:p>
    <w:sectPr w:rsidR="00343C27" w:rsidRPr="005B1E01" w:rsidSect="00343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881" w:rsidRDefault="007E4881" w:rsidP="00FF20AF">
      <w:r>
        <w:separator/>
      </w:r>
    </w:p>
  </w:endnote>
  <w:endnote w:type="continuationSeparator" w:id="0">
    <w:p w:rsidR="007E4881" w:rsidRDefault="007E4881" w:rsidP="00FF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881" w:rsidRDefault="007E4881" w:rsidP="00FF20AF">
      <w:r>
        <w:separator/>
      </w:r>
    </w:p>
  </w:footnote>
  <w:footnote w:type="continuationSeparator" w:id="0">
    <w:p w:rsidR="007E4881" w:rsidRDefault="007E4881" w:rsidP="00FF2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01"/>
    <w:rsid w:val="000356BE"/>
    <w:rsid w:val="0004585C"/>
    <w:rsid w:val="000D13B3"/>
    <w:rsid w:val="0011244F"/>
    <w:rsid w:val="0018052D"/>
    <w:rsid w:val="0018578B"/>
    <w:rsid w:val="001A28DC"/>
    <w:rsid w:val="001C1373"/>
    <w:rsid w:val="001E41DC"/>
    <w:rsid w:val="001F157F"/>
    <w:rsid w:val="00236E64"/>
    <w:rsid w:val="002530E8"/>
    <w:rsid w:val="00256719"/>
    <w:rsid w:val="00264307"/>
    <w:rsid w:val="002B7008"/>
    <w:rsid w:val="00330D19"/>
    <w:rsid w:val="00343C27"/>
    <w:rsid w:val="00346260"/>
    <w:rsid w:val="00393E6B"/>
    <w:rsid w:val="003C092B"/>
    <w:rsid w:val="003D4F02"/>
    <w:rsid w:val="00400BC5"/>
    <w:rsid w:val="00441C20"/>
    <w:rsid w:val="00474785"/>
    <w:rsid w:val="004A0C8C"/>
    <w:rsid w:val="004B355C"/>
    <w:rsid w:val="004C6140"/>
    <w:rsid w:val="004D2F7C"/>
    <w:rsid w:val="005B1E01"/>
    <w:rsid w:val="005E1B80"/>
    <w:rsid w:val="00682B01"/>
    <w:rsid w:val="006A18A7"/>
    <w:rsid w:val="006A3A2C"/>
    <w:rsid w:val="006B5E73"/>
    <w:rsid w:val="006C7CB1"/>
    <w:rsid w:val="00761017"/>
    <w:rsid w:val="0076788E"/>
    <w:rsid w:val="007E4881"/>
    <w:rsid w:val="0082242F"/>
    <w:rsid w:val="00846596"/>
    <w:rsid w:val="008771D2"/>
    <w:rsid w:val="00886524"/>
    <w:rsid w:val="00891823"/>
    <w:rsid w:val="0089512F"/>
    <w:rsid w:val="008957A0"/>
    <w:rsid w:val="008E3548"/>
    <w:rsid w:val="008E4DA4"/>
    <w:rsid w:val="009254A8"/>
    <w:rsid w:val="00926D7D"/>
    <w:rsid w:val="00980AB7"/>
    <w:rsid w:val="009E5B27"/>
    <w:rsid w:val="00A47A7D"/>
    <w:rsid w:val="00A65C6D"/>
    <w:rsid w:val="00A873E6"/>
    <w:rsid w:val="00AA3D78"/>
    <w:rsid w:val="00B31CC5"/>
    <w:rsid w:val="00B77EDB"/>
    <w:rsid w:val="00BD2D04"/>
    <w:rsid w:val="00C05E5B"/>
    <w:rsid w:val="00C20E99"/>
    <w:rsid w:val="00C20F1B"/>
    <w:rsid w:val="00C30618"/>
    <w:rsid w:val="00C84DC9"/>
    <w:rsid w:val="00CB1481"/>
    <w:rsid w:val="00D60087"/>
    <w:rsid w:val="00D6238C"/>
    <w:rsid w:val="00D97E29"/>
    <w:rsid w:val="00DC0004"/>
    <w:rsid w:val="00E437D0"/>
    <w:rsid w:val="00EA4451"/>
    <w:rsid w:val="00EC590E"/>
    <w:rsid w:val="00ED14BC"/>
    <w:rsid w:val="00ED1CB0"/>
    <w:rsid w:val="00EE5D83"/>
    <w:rsid w:val="00F373B0"/>
    <w:rsid w:val="00F63604"/>
    <w:rsid w:val="00F862D0"/>
    <w:rsid w:val="00FA561A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2" type="connector" idref="#_x0000_s1094"/>
        <o:r id="V:Rule34" type="connector" idref="#_x0000_s1098"/>
        <o:r id="V:Rule35" type="connector" idref="#_x0000_s1090"/>
        <o:r id="V:Rule36" type="connector" idref="#_x0000_s1089"/>
        <o:r id="V:Rule37" type="connector" idref="#_x0000_s1081"/>
        <o:r id="V:Rule38" type="connector" idref="#_x0000_s1097"/>
        <o:r id="V:Rule39" type="connector" idref="#_x0000_s1086"/>
        <o:r id="V:Rule40" type="connector" idref="#_x0000_s1071"/>
        <o:r id="V:Rule41" type="connector" idref="#_x0000_s1080"/>
        <o:r id="V:Rule43" type="connector" idref="#_x0000_s1082"/>
        <o:r id="V:Rule44" type="connector" idref="#_x0000_s1084"/>
        <o:r id="V:Rule45" type="connector" idref="#_x0000_s1076"/>
        <o:r id="V:Rule46" type="connector" idref="#_x0000_s1087"/>
        <o:r id="V:Rule47" type="connector" idref="#_x0000_s1085"/>
        <o:r id="V:Rule48" type="connector" idref="#_x0000_s1079"/>
        <o:r id="V:Rule49" type="connector" idref="#_x0000_s1088"/>
        <o:r id="V:Rule50" type="connector" idref="#_x0000_s1073"/>
        <o:r id="V:Rule51" type="connector" idref="#_x0000_s1083"/>
        <o:r id="V:Rule52" type="connector" idref="#_x0000_s1096"/>
        <o:r id="V:Rule53" type="connector" idref="#_x0000_s1093"/>
        <o:r id="V:Rule54" type="connector" idref="#_x0000_s1072"/>
        <o:r id="V:Rule55" type="connector" idref="#_x0000_s1075"/>
        <o:r id="V:Rule56" type="connector" idref="#_x0000_s1077"/>
        <o:r id="V:Rule58" type="connector" idref="#_x0000_s1078"/>
        <o:r id="V:Rule59" type="connector" idref="#_x0000_s1074"/>
        <o:r id="V:Rule60" type="connector" idref="#_x0000_s1091"/>
        <o:r id="V:Rule62" type="connector" idref="#_x0000_s1092"/>
        <o:r id="V:Rule63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6D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6D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F2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F20A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F2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F2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2019-05-14T06:44:00Z</cp:lastPrinted>
  <dcterms:created xsi:type="dcterms:W3CDTF">2019-05-14T01:20:00Z</dcterms:created>
  <dcterms:modified xsi:type="dcterms:W3CDTF">2019-05-14T07:01:00Z</dcterms:modified>
</cp:coreProperties>
</file>