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93" w:afterLines="30"/>
        <w:jc w:val="center"/>
        <w:rPr>
          <w:rFonts w:hint="eastAsia"/>
          <w:sz w:val="32"/>
          <w:szCs w:val="32"/>
        </w:rPr>
      </w:pPr>
    </w:p>
    <w:p>
      <w:pPr>
        <w:jc w:val="center"/>
        <w:rPr>
          <w:rFonts w:hint="eastAsia" w:ascii="方正小标宋简体" w:eastAsia="方正小标宋简体"/>
          <w:color w:val="FF0000"/>
          <w:w w:val="63"/>
          <w:sz w:val="160"/>
          <w:szCs w:val="120"/>
        </w:rPr>
      </w:pPr>
      <w:r>
        <w:rPr>
          <w:rFonts w:hint="eastAsia" w:ascii="方正小标宋简体" w:eastAsia="方正小标宋简体"/>
          <w:color w:val="FF0000"/>
          <w:w w:val="63"/>
          <w:sz w:val="160"/>
          <w:szCs w:val="120"/>
        </w:rPr>
        <w:drawing>
          <wp:inline distT="0" distB="0" distL="114300" distR="114300">
            <wp:extent cx="5105400" cy="1000125"/>
            <wp:effectExtent l="0" t="0" r="0" b="952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tretch>
                      <a:fillRect/>
                    </a:stretch>
                  </pic:blipFill>
                  <pic:spPr>
                    <a:xfrm>
                      <a:off x="0" y="0"/>
                      <a:ext cx="5105400" cy="1000125"/>
                    </a:xfrm>
                    <a:prstGeom prst="rect">
                      <a:avLst/>
                    </a:prstGeom>
                    <a:noFill/>
                    <a:ln w="9525">
                      <a:noFill/>
                    </a:ln>
                  </pic:spPr>
                </pic:pic>
              </a:graphicData>
            </a:graphic>
          </wp:inline>
        </w:drawing>
      </w:r>
      <w:r>
        <w:rPr>
          <w:rFonts w:hint="eastAsia" w:ascii="方正小标宋简体" w:eastAsia="方正小标宋简体"/>
          <w:color w:val="FF0000"/>
          <w:w w:val="63"/>
          <w:sz w:val="160"/>
          <w:szCs w:val="120"/>
        </w:rPr>
        <w:t xml:space="preserve"> </w:t>
      </w:r>
    </w:p>
    <w:p>
      <w:pPr>
        <w:jc w:val="center"/>
        <w:rPr>
          <w:rFonts w:hint="eastAsia" w:ascii="仿宋_GB2312" w:eastAsia="仿宋_GB2312"/>
          <w:sz w:val="32"/>
          <w:szCs w:val="32"/>
        </w:rPr>
      </w:pPr>
    </w:p>
    <w:p>
      <w:pPr>
        <w:spacing w:after="93" w:afterLines="30"/>
        <w:jc w:val="center"/>
        <w:rPr>
          <w:rFonts w:hint="eastAsia" w:ascii="仿宋_GB2312" w:eastAsia="仿宋_GB2312"/>
          <w:sz w:val="32"/>
          <w:szCs w:val="32"/>
        </w:rPr>
      </w:pPr>
      <w:r>
        <w:rPr>
          <w:rFonts w:hint="eastAsia" w:ascii="仿宋_GB2312" w:eastAsia="仿宋_GB2312"/>
          <w:sz w:val="32"/>
          <w:szCs w:val="32"/>
        </w:rPr>
        <w:t>青理工国资〔2016〕33号</w:t>
      </w:r>
    </w:p>
    <w:p>
      <w:pPr>
        <w:jc w:val="center"/>
        <w:rPr>
          <w:rFonts w:hint="eastAsia" w:ascii="仿宋_GB2312" w:eastAsia="仿宋_GB2312"/>
          <w:sz w:val="32"/>
          <w:szCs w:val="32"/>
        </w:rPr>
      </w:pPr>
      <w:r>
        <w:rPr>
          <w:rFonts w:hint="eastAsia" w:ascii="仿宋_GB2312" w:eastAsia="仿宋_GB2312"/>
          <w:sz w:val="32"/>
          <w:szCs w:val="32"/>
        </w:rPr>
        <w:drawing>
          <wp:inline distT="0" distB="0" distL="114300" distR="114300">
            <wp:extent cx="5612130" cy="122555"/>
            <wp:effectExtent l="0" t="0" r="7620" b="1079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612130" cy="122555"/>
                    </a:xfrm>
                    <a:prstGeom prst="rect">
                      <a:avLst/>
                    </a:prstGeom>
                    <a:noFill/>
                    <a:ln w="9525">
                      <a:noFill/>
                    </a:ln>
                  </pic:spPr>
                </pic:pic>
              </a:graphicData>
            </a:graphic>
          </wp:inline>
        </w:drawing>
      </w:r>
    </w:p>
    <w:p>
      <w:pPr>
        <w:spacing w:line="560" w:lineRule="exact"/>
        <w:jc w:val="center"/>
        <w:rPr>
          <w:rFonts w:hint="eastAsia" w:ascii="仿宋_GB2312" w:eastAsia="仿宋_GB2312"/>
          <w:sz w:val="32"/>
          <w:szCs w:val="32"/>
        </w:rPr>
      </w:pPr>
    </w:p>
    <w:p>
      <w:pPr>
        <w:spacing w:line="560" w:lineRule="exact"/>
        <w:jc w:val="center"/>
        <w:rPr>
          <w:rFonts w:hint="eastAsia" w:ascii="方正小标宋简体" w:eastAsia="方正小标宋简体"/>
          <w:sz w:val="32"/>
          <w:szCs w:val="32"/>
        </w:rPr>
      </w:pPr>
    </w:p>
    <w:p>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关于印发《青岛理工大学</w:t>
      </w:r>
    </w:p>
    <w:p>
      <w:pPr>
        <w:spacing w:line="56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仪器设备家具采购供应实施细则》的通知</w:t>
      </w:r>
    </w:p>
    <w:p>
      <w:pPr>
        <w:spacing w:line="560" w:lineRule="exact"/>
        <w:jc w:val="center"/>
        <w:rPr>
          <w:rFonts w:hint="eastAsia" w:ascii="宋体" w:hAnsi="宋体"/>
          <w:b/>
          <w:bCs/>
          <w:sz w:val="44"/>
          <w:szCs w:val="44"/>
        </w:rPr>
      </w:pPr>
      <w:r>
        <w:rPr>
          <w:rFonts w:hint="eastAsia" w:ascii="宋体" w:hAnsi="宋体"/>
          <w:b/>
          <w:bCs/>
          <w:sz w:val="44"/>
          <w:szCs w:val="44"/>
        </w:rPr>
        <w:t xml:space="preserve"> </w:t>
      </w:r>
    </w:p>
    <w:p>
      <w:pPr>
        <w:spacing w:line="560" w:lineRule="exact"/>
        <w:rPr>
          <w:rFonts w:hint="eastAsia" w:ascii="仿宋_GB2312" w:eastAsia="仿宋_GB2312" w:cs="华文中宋"/>
          <w:bCs/>
          <w:kern w:val="0"/>
          <w:sz w:val="32"/>
          <w:szCs w:val="32"/>
        </w:rPr>
      </w:pPr>
      <w:r>
        <w:rPr>
          <w:rFonts w:hint="eastAsia" w:ascii="仿宋_GB2312" w:eastAsia="仿宋_GB2312" w:cs="华文中宋"/>
          <w:bCs/>
          <w:kern w:val="0"/>
          <w:sz w:val="32"/>
          <w:szCs w:val="32"/>
        </w:rPr>
        <w:t>各部门、单位，临沂校区：</w:t>
      </w:r>
    </w:p>
    <w:p>
      <w:pPr>
        <w:spacing w:line="560" w:lineRule="exact"/>
        <w:rPr>
          <w:rFonts w:hint="eastAsia" w:ascii="仿宋_GB2312" w:eastAsia="仿宋_GB2312" w:cs="华文中宋"/>
          <w:kern w:val="0"/>
          <w:sz w:val="32"/>
          <w:szCs w:val="32"/>
        </w:rPr>
      </w:pPr>
      <w:r>
        <w:rPr>
          <w:rFonts w:hint="eastAsia" w:ascii="仿宋_GB2312" w:eastAsia="仿宋_GB2312" w:cs="华文中宋"/>
          <w:kern w:val="0"/>
          <w:sz w:val="32"/>
          <w:szCs w:val="32"/>
        </w:rPr>
        <w:t xml:space="preserve">    《青岛理工大学仪器设备家具采购供应实施细则》经学校研究通过，现予以印发，请遵照执行。</w:t>
      </w:r>
    </w:p>
    <w:p>
      <w:pPr>
        <w:spacing w:line="560" w:lineRule="exact"/>
        <w:ind w:firstLine="640" w:firstLineChars="200"/>
        <w:rPr>
          <w:rFonts w:hint="eastAsia" w:ascii="仿宋_GB2312" w:eastAsia="仿宋_GB2312" w:cs="华文中宋"/>
          <w:kern w:val="0"/>
          <w:sz w:val="32"/>
          <w:szCs w:val="32"/>
        </w:rPr>
      </w:pPr>
      <w:r>
        <w:rPr>
          <w:rFonts w:hint="eastAsia" w:ascii="仿宋_GB2312" w:eastAsia="仿宋_GB2312" w:cs="华文中宋"/>
          <w:kern w:val="0"/>
          <w:sz w:val="32"/>
          <w:szCs w:val="32"/>
        </w:rPr>
        <w:t xml:space="preserve"> </w:t>
      </w:r>
    </w:p>
    <w:p>
      <w:pPr>
        <w:spacing w:line="560" w:lineRule="exact"/>
        <w:jc w:val="center"/>
        <w:rPr>
          <w:rFonts w:hint="eastAsia" w:ascii="仿宋_GB2312" w:eastAsia="仿宋_GB2312" w:cs="宋体"/>
          <w:sz w:val="32"/>
          <w:szCs w:val="32"/>
        </w:rPr>
      </w:pPr>
      <w:r>
        <w:rPr>
          <w:rFonts w:hint="eastAsia" w:ascii="仿宋_GB2312" w:eastAsia="仿宋_GB2312"/>
          <w:sz w:val="32"/>
          <w:szCs w:val="32"/>
        </w:rPr>
        <w:t xml:space="preserve">                青岛理工大学</w:t>
      </w:r>
    </w:p>
    <w:p>
      <w:pPr>
        <w:spacing w:line="560" w:lineRule="exact"/>
        <w:jc w:val="center"/>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2016年12月</w:t>
      </w:r>
      <w:r>
        <w:rPr>
          <w:rFonts w:ascii="仿宋_GB2312" w:eastAsia="仿宋_GB2312"/>
          <w:sz w:val="32"/>
          <w:szCs w:val="32"/>
        </w:rPr>
        <w:t>5</w:t>
      </w:r>
      <w:r>
        <w:rPr>
          <w:rFonts w:hint="eastAsia" w:ascii="仿宋_GB2312" w:eastAsia="仿宋_GB2312"/>
          <w:sz w:val="32"/>
          <w:szCs w:val="32"/>
        </w:rPr>
        <w:t>日</w:t>
      </w:r>
    </w:p>
    <w:p>
      <w:pPr>
        <w:rPr>
          <w:rFonts w:hint="eastAsia"/>
          <w:szCs w:val="21"/>
        </w:rPr>
      </w:pPr>
      <w:r>
        <w:t xml:space="preserve"> </w:t>
      </w:r>
    </w:p>
    <w:p>
      <w:pPr>
        <w:spacing w:before="156" w:beforeLines="50" w:after="156" w:afterLines="50"/>
        <w:jc w:val="center"/>
        <w:rPr>
          <w:rFonts w:hint="eastAsia" w:ascii="宋体" w:hAnsi="宋体"/>
          <w:b/>
          <w:bCs/>
          <w:sz w:val="44"/>
          <w:szCs w:val="44"/>
        </w:rPr>
      </w:pPr>
    </w:p>
    <w:p>
      <w:pPr>
        <w:spacing w:before="156" w:beforeLines="50" w:after="156" w:afterLines="50"/>
        <w:jc w:val="center"/>
        <w:rPr>
          <w:rFonts w:ascii="宋体" w:hAnsi="宋体"/>
          <w:b/>
          <w:bCs/>
          <w:sz w:val="44"/>
          <w:szCs w:val="44"/>
        </w:rPr>
      </w:pPr>
    </w:p>
    <w:p>
      <w:pPr>
        <w:spacing w:before="156" w:beforeLines="50" w:after="156" w:afterLines="50"/>
        <w:jc w:val="center"/>
        <w:rPr>
          <w:rFonts w:ascii="宋体" w:hAnsi="宋体"/>
          <w:b/>
          <w:bCs/>
          <w:sz w:val="44"/>
          <w:szCs w:val="44"/>
        </w:rPr>
      </w:pPr>
    </w:p>
    <w:p>
      <w:pPr>
        <w:spacing w:before="156" w:beforeLines="50" w:after="156" w:afterLines="50"/>
        <w:jc w:val="center"/>
        <w:rPr>
          <w:rFonts w:hint="eastAsia" w:ascii="宋体" w:hAnsi="宋体"/>
          <w:b/>
          <w:bCs/>
          <w:sz w:val="44"/>
          <w:szCs w:val="44"/>
        </w:rPr>
      </w:pPr>
    </w:p>
    <w:p>
      <w:pPr>
        <w:spacing w:line="560" w:lineRule="exact"/>
        <w:jc w:val="center"/>
        <w:rPr>
          <w:rFonts w:ascii="方正小标宋简体" w:hAnsi="宋体" w:eastAsia="方正小标宋简体"/>
          <w:bCs/>
          <w:sz w:val="44"/>
          <w:szCs w:val="44"/>
        </w:rPr>
      </w:pPr>
    </w:p>
    <w:p>
      <w:pPr>
        <w:spacing w:line="560" w:lineRule="exact"/>
        <w:jc w:val="center"/>
        <w:rPr>
          <w:rFonts w:hint="eastAsia" w:ascii="方正小标宋简体" w:eastAsia="方正小标宋简体"/>
          <w:bCs/>
          <w:sz w:val="44"/>
          <w:szCs w:val="44"/>
        </w:rPr>
      </w:pPr>
      <w:r>
        <w:rPr>
          <w:rFonts w:hint="eastAsia" w:ascii="方正小标宋简体" w:hAnsi="宋体" w:eastAsia="方正小标宋简体"/>
          <w:bCs/>
          <w:sz w:val="44"/>
          <w:szCs w:val="44"/>
        </w:rPr>
        <w:t>青岛理工大学</w:t>
      </w:r>
    </w:p>
    <w:p>
      <w:pPr>
        <w:spacing w:line="560" w:lineRule="exact"/>
        <w:jc w:val="center"/>
        <w:rPr>
          <w:rFonts w:hint="eastAsia" w:ascii="方正小标宋简体" w:hAnsi="黑体" w:eastAsia="方正小标宋简体"/>
          <w:sz w:val="44"/>
          <w:szCs w:val="44"/>
        </w:rPr>
      </w:pPr>
      <w:r>
        <w:rPr>
          <w:rFonts w:hint="eastAsia" w:ascii="方正小标宋简体" w:hAnsi="宋体" w:eastAsia="方正小标宋简体"/>
          <w:bCs/>
          <w:sz w:val="44"/>
          <w:szCs w:val="44"/>
        </w:rPr>
        <w:t>仪器设备家具采购供应实施细则</w:t>
      </w:r>
    </w:p>
    <w:p>
      <w:pPr>
        <w:spacing w:before="156" w:beforeLines="50" w:line="360" w:lineRule="auto"/>
        <w:rPr>
          <w:rFonts w:hint="eastAsia" w:ascii="仿宋" w:hAnsi="仿宋" w:eastAsia="仿宋"/>
          <w:sz w:val="32"/>
          <w:szCs w:val="32"/>
        </w:rPr>
      </w:pPr>
      <w:r>
        <w:rPr>
          <w:rFonts w:hint="eastAsia" w:ascii="宋体" w:hAnsi="宋体"/>
          <w:sz w:val="28"/>
          <w:szCs w:val="28"/>
        </w:rPr>
        <w:t xml:space="preserve">  </w:t>
      </w:r>
      <w:r>
        <w:rPr>
          <w:rFonts w:hint="eastAsia" w:ascii="仿宋" w:hAnsi="仿宋" w:eastAsia="仿宋"/>
          <w:sz w:val="32"/>
          <w:szCs w:val="32"/>
        </w:rPr>
        <w:t xml:space="preserve">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为规范我校仪器设备家具采购供应工作，根据《中华人民共和国招投标法》、《中华人民共和国政府采购法》和《青岛理工大学仪器设备管理办法》，结合我校实际、制定本细则。</w:t>
      </w:r>
    </w:p>
    <w:p>
      <w:pPr>
        <w:numPr>
          <w:ilvl w:val="0"/>
          <w:numId w:val="1"/>
        </w:numPr>
        <w:spacing w:line="560" w:lineRule="exact"/>
        <w:jc w:val="center"/>
        <w:rPr>
          <w:rFonts w:hint="eastAsia" w:ascii="黑体" w:hAnsi="黑体" w:eastAsia="黑体"/>
          <w:bCs/>
          <w:sz w:val="32"/>
          <w:szCs w:val="32"/>
        </w:rPr>
      </w:pPr>
      <w:r>
        <w:rPr>
          <w:rFonts w:hint="eastAsia" w:ascii="黑体" w:hAnsi="黑体" w:eastAsia="黑体"/>
          <w:bCs/>
          <w:sz w:val="32"/>
          <w:szCs w:val="32"/>
        </w:rPr>
        <w:t>仪器设备家具购置计划制定</w:t>
      </w:r>
    </w:p>
    <w:p>
      <w:pPr>
        <w:spacing w:line="560" w:lineRule="exact"/>
        <w:ind w:firstLine="640" w:firstLineChars="200"/>
        <w:rPr>
          <w:rFonts w:ascii="仿宋_GB2312" w:hAnsi="仿宋" w:eastAsia="仿宋_GB2312"/>
          <w:sz w:val="32"/>
          <w:szCs w:val="32"/>
        </w:rPr>
      </w:pPr>
      <w:r>
        <w:rPr>
          <w:rFonts w:hint="eastAsia" w:ascii="黑体" w:hAnsi="黑体" w:eastAsia="黑体"/>
          <w:bCs/>
          <w:sz w:val="32"/>
          <w:szCs w:val="32"/>
        </w:rPr>
        <w:t xml:space="preserve">第一条 </w:t>
      </w:r>
      <w:r>
        <w:rPr>
          <w:rFonts w:hint="eastAsia" w:ascii="仿宋_GB2312" w:hAnsi="仿宋" w:eastAsia="仿宋_GB2312"/>
          <w:sz w:val="32"/>
          <w:szCs w:val="32"/>
        </w:rPr>
        <w:t>业务主管部门下达项目立项任务后，项目所在学院（部门）确定项目负责人，并负责项目实施过程中的协调、指导和督查。</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w:t>
      </w:r>
      <w:r>
        <w:rPr>
          <w:rFonts w:ascii="仿宋_GB2312" w:hAnsi="仿宋" w:eastAsia="仿宋_GB2312"/>
          <w:sz w:val="32"/>
          <w:szCs w:val="32"/>
        </w:rPr>
        <w:t>）</w:t>
      </w:r>
      <w:r>
        <w:rPr>
          <w:rFonts w:hint="eastAsia" w:ascii="仿宋_GB2312" w:hAnsi="仿宋" w:eastAsia="仿宋_GB2312"/>
          <w:sz w:val="32"/>
          <w:szCs w:val="32"/>
        </w:rPr>
        <w:t>统筹规划学院（部门）实验室布局，落实本项目仪器设备家具安装场地。</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w:t>
      </w:r>
      <w:r>
        <w:rPr>
          <w:rFonts w:hint="eastAsia" w:ascii="仿宋_GB2312" w:hAnsi="仿宋" w:eastAsia="仿宋_GB2312"/>
          <w:sz w:val="32"/>
          <w:szCs w:val="32"/>
        </w:rPr>
        <w:t>协调学校有关部门对本项目仪器设备家具安装条件、环境配套进行现场勘查核实，为项目负责人准确做好环境配套方案提供依据。</w:t>
      </w:r>
    </w:p>
    <w:p>
      <w:pPr>
        <w:spacing w:line="560" w:lineRule="exact"/>
        <w:ind w:firstLine="570"/>
        <w:rPr>
          <w:rFonts w:ascii="仿宋_GB2312" w:hAnsi="仿宋" w:eastAsia="仿宋_GB2312"/>
          <w:sz w:val="32"/>
          <w:szCs w:val="32"/>
        </w:rPr>
      </w:pPr>
      <w:r>
        <w:rPr>
          <w:rFonts w:hint="eastAsia" w:ascii="黑体" w:hAnsi="黑体" w:eastAsia="黑体"/>
          <w:bCs/>
          <w:sz w:val="32"/>
          <w:szCs w:val="32"/>
        </w:rPr>
        <w:t>第二条</w:t>
      </w:r>
      <w:r>
        <w:rPr>
          <w:rFonts w:hint="eastAsia" w:ascii="黑体" w:hAnsi="黑体" w:eastAsia="黑体"/>
          <w:sz w:val="32"/>
          <w:szCs w:val="32"/>
        </w:rPr>
        <w:t xml:space="preserve"> </w:t>
      </w:r>
      <w:r>
        <w:rPr>
          <w:rFonts w:hint="eastAsia" w:ascii="仿宋_GB2312" w:hAnsi="仿宋" w:eastAsia="仿宋_GB2312"/>
          <w:sz w:val="32"/>
          <w:szCs w:val="32"/>
        </w:rPr>
        <w:t xml:space="preserve"> 项目仪器设备家具购置实行项目负责人制，项目负责人是项目建设具体实施的责任人，负责准确完整的编写项目购置计划书。</w:t>
      </w:r>
    </w:p>
    <w:p>
      <w:pPr>
        <w:spacing w:line="560" w:lineRule="exact"/>
        <w:ind w:firstLine="570"/>
        <w:rPr>
          <w:rFonts w:ascii="仿宋_GB2312" w:hAnsi="仿宋" w:eastAsia="仿宋_GB2312"/>
          <w:sz w:val="32"/>
          <w:szCs w:val="32"/>
        </w:rPr>
      </w:pPr>
      <w:r>
        <w:rPr>
          <w:rFonts w:hint="eastAsia" w:ascii="仿宋_GB2312" w:hAnsi="仿宋" w:eastAsia="仿宋_GB2312"/>
          <w:sz w:val="32"/>
          <w:szCs w:val="32"/>
        </w:rPr>
        <w:t>（一</w:t>
      </w:r>
      <w:r>
        <w:rPr>
          <w:rFonts w:ascii="仿宋_GB2312" w:hAnsi="仿宋" w:eastAsia="仿宋_GB2312"/>
          <w:sz w:val="32"/>
          <w:szCs w:val="32"/>
        </w:rPr>
        <w:t>）</w:t>
      </w:r>
      <w:r>
        <w:rPr>
          <w:rFonts w:hint="eastAsia" w:ascii="仿宋_GB2312" w:hAnsi="仿宋" w:eastAsia="仿宋_GB2312"/>
          <w:sz w:val="32"/>
          <w:szCs w:val="32"/>
        </w:rPr>
        <w:t>综合调研。项目负责人对需求的仪器设备家具进行前期的市场综合调研，包括价格、综合性能、市场占有率、用户反映信息、同类产品的优势比较、安装条件等。</w:t>
      </w:r>
    </w:p>
    <w:p>
      <w:pPr>
        <w:spacing w:line="560" w:lineRule="exact"/>
        <w:ind w:firstLine="570"/>
        <w:rPr>
          <w:rFonts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w:t>
      </w:r>
      <w:r>
        <w:rPr>
          <w:rFonts w:hint="eastAsia" w:ascii="仿宋_GB2312" w:hAnsi="仿宋" w:eastAsia="仿宋_GB2312"/>
          <w:sz w:val="32"/>
          <w:szCs w:val="32"/>
        </w:rPr>
        <w:t>技术参数。仪器设备家具技术参数尽可能完整、细化，但不能有排他性和唯一性。杜绝按照某一特定品牌或特定产品的技术参数照搬照抄，原则上须提供三个参照品牌。如确实需要特定品牌或某一特定产品要写明具体原因及专家论证意见，经政府采购公示无疑义后方可执行采购。</w:t>
      </w:r>
    </w:p>
    <w:p>
      <w:pPr>
        <w:spacing w:line="560" w:lineRule="exact"/>
        <w:ind w:firstLine="570"/>
        <w:rPr>
          <w:rFonts w:hint="eastAsia" w:ascii="仿宋_GB2312" w:hAnsi="仿宋" w:eastAsia="仿宋_GB2312"/>
          <w:sz w:val="32"/>
          <w:szCs w:val="32"/>
        </w:rPr>
      </w:pPr>
      <w:r>
        <w:rPr>
          <w:rFonts w:hint="eastAsia" w:ascii="仿宋_GB2312" w:hAnsi="仿宋" w:eastAsia="仿宋_GB2312"/>
          <w:sz w:val="32"/>
          <w:szCs w:val="32"/>
        </w:rPr>
        <w:t>（三</w:t>
      </w:r>
      <w:r>
        <w:rPr>
          <w:rFonts w:ascii="仿宋_GB2312" w:hAnsi="仿宋" w:eastAsia="仿宋_GB2312"/>
          <w:sz w:val="32"/>
          <w:szCs w:val="32"/>
        </w:rPr>
        <w:t>）</w:t>
      </w:r>
      <w:r>
        <w:rPr>
          <w:rFonts w:hint="eastAsia" w:ascii="仿宋_GB2312" w:hAnsi="仿宋" w:eastAsia="仿宋_GB2312"/>
          <w:sz w:val="32"/>
          <w:szCs w:val="32"/>
        </w:rPr>
        <w:t>安装条件。购买仪器设备家具应充分考虑仪器设备家具的重量、体积和安装环境要求，对拟安装设备家具的楼层、房间的面积、高度和楼层荷载、通风排烟、温湿度控制、隔振、隔声、磁场、水电暖、网络等环境配套基础条件进行全面的论证。环境改造（工程修缮类，如水电改造、门窗改造、房间间隔、房间内部物理隔断、窗帘、防盗门、墙面粉刷等）必须有改造设计图纸，列出工程量和材料清单，做出改造预算。</w:t>
      </w:r>
    </w:p>
    <w:p>
      <w:pPr>
        <w:pStyle w:val="5"/>
        <w:spacing w:line="560" w:lineRule="exact"/>
        <w:ind w:firstLine="640"/>
        <w:rPr>
          <w:rFonts w:ascii="仿宋_GB2312" w:hAnsi="仿宋" w:eastAsia="仿宋_GB2312"/>
          <w:sz w:val="32"/>
          <w:szCs w:val="32"/>
        </w:rPr>
      </w:pPr>
      <w:r>
        <w:rPr>
          <w:rFonts w:hint="eastAsia" w:ascii="仿宋_GB2312" w:hAnsi="仿宋" w:eastAsia="仿宋_GB2312"/>
          <w:sz w:val="32"/>
          <w:szCs w:val="32"/>
        </w:rPr>
        <w:t>（四</w:t>
      </w:r>
      <w:r>
        <w:rPr>
          <w:rFonts w:ascii="仿宋_GB2312" w:hAnsi="仿宋" w:eastAsia="仿宋_GB2312"/>
          <w:sz w:val="32"/>
          <w:szCs w:val="32"/>
        </w:rPr>
        <w:t>）</w:t>
      </w:r>
      <w:r>
        <w:rPr>
          <w:rFonts w:hint="eastAsia" w:ascii="仿宋_GB2312" w:hAnsi="仿宋" w:eastAsia="仿宋_GB2312"/>
          <w:sz w:val="32"/>
          <w:szCs w:val="32"/>
        </w:rPr>
        <w:t>论证报告。单价在10万元（含）以上的贵重仪器设备，必须附有贵重仪器设备论证报告（纸质版、签字盖章）。贵重仪器设备的可行性论证报告应包含以下内容：</w:t>
      </w:r>
    </w:p>
    <w:p>
      <w:pPr>
        <w:pStyle w:val="5"/>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1.仪器设备对学校教学、科研工作任务的必要性及工作量预测分析；</w:t>
      </w:r>
    </w:p>
    <w:p>
      <w:pPr>
        <w:pStyle w:val="5"/>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2.所购仪器设备的先进性和适应性，包括仪器设备适用学科范围，所选品牌、档次、规格、性能及技术指标的合理性；</w:t>
      </w:r>
    </w:p>
    <w:p>
      <w:pPr>
        <w:pStyle w:val="5"/>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3.欲购仪器设备附件、零配件、软件配套经费及购后每年所需的运行费的落实情况；</w:t>
      </w:r>
    </w:p>
    <w:p>
      <w:pPr>
        <w:pStyle w:val="5"/>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4.仪器设备管理工作人员配备情况；</w:t>
      </w:r>
    </w:p>
    <w:p>
      <w:pPr>
        <w:pStyle w:val="5"/>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5.安装场地、使用环境及各项辅助设施的安全、完备程度；</w:t>
      </w:r>
    </w:p>
    <w:p>
      <w:pPr>
        <w:pStyle w:val="5"/>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6.校内、外共用方案；</w:t>
      </w:r>
    </w:p>
    <w:p>
      <w:pPr>
        <w:pStyle w:val="5"/>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7</w:t>
      </w:r>
      <w:r>
        <w:rPr>
          <w:rFonts w:ascii="仿宋_GB2312" w:hAnsi="仿宋" w:eastAsia="仿宋_GB2312"/>
          <w:sz w:val="32"/>
          <w:szCs w:val="32"/>
        </w:rPr>
        <w:t>.</w:t>
      </w:r>
      <w:r>
        <w:rPr>
          <w:rFonts w:hint="eastAsia" w:ascii="仿宋_GB2312" w:hAnsi="仿宋" w:eastAsia="仿宋_GB2312"/>
          <w:sz w:val="32"/>
          <w:szCs w:val="32"/>
        </w:rPr>
        <w:t>效益预测及风险分析。</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如预算单价不足10万元，而在招标后该设备合同价超过10万元的，应补充贵重仪器设备论证报告。</w:t>
      </w:r>
    </w:p>
    <w:p>
      <w:pPr>
        <w:pStyle w:val="5"/>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五）</w:t>
      </w:r>
      <w:r>
        <w:rPr>
          <w:rFonts w:hint="eastAsia" w:ascii="仿宋_GB2312" w:hAnsi="仿宋" w:eastAsia="仿宋_GB2312"/>
          <w:sz w:val="32"/>
          <w:szCs w:val="32"/>
        </w:rPr>
        <w:t>进口仪器设备。仪器设备购置计划中进口仪器设备应明确标注是否原装进口。</w:t>
      </w:r>
    </w:p>
    <w:p>
      <w:pPr>
        <w:pStyle w:val="5"/>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（六</w:t>
      </w:r>
      <w:r>
        <w:rPr>
          <w:rFonts w:ascii="仿宋_GB2312" w:hAnsi="仿宋" w:eastAsia="仿宋_GB2312"/>
          <w:sz w:val="32"/>
          <w:szCs w:val="32"/>
        </w:rPr>
        <w:t>）</w:t>
      </w:r>
      <w:r>
        <w:rPr>
          <w:rFonts w:hint="eastAsia" w:ascii="仿宋_GB2312" w:hAnsi="仿宋" w:eastAsia="仿宋_GB2312"/>
          <w:sz w:val="32"/>
          <w:szCs w:val="32"/>
        </w:rPr>
        <w:t>非标定制仪器设备家具。在细化技术参数时要明确仪器设备家具结构、材料、尺寸、技术工艺等主要参数，须附详细图纸。</w:t>
      </w:r>
    </w:p>
    <w:p>
      <w:pPr>
        <w:pStyle w:val="5"/>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（七</w:t>
      </w:r>
      <w:r>
        <w:rPr>
          <w:rFonts w:ascii="仿宋_GB2312" w:hAnsi="仿宋" w:eastAsia="仿宋_GB2312"/>
          <w:sz w:val="32"/>
          <w:szCs w:val="32"/>
        </w:rPr>
        <w:t>）</w:t>
      </w:r>
      <w:r>
        <w:rPr>
          <w:rFonts w:hint="eastAsia" w:ascii="仿宋_GB2312" w:hAnsi="仿宋" w:eastAsia="仿宋_GB2312"/>
          <w:sz w:val="32"/>
          <w:szCs w:val="32"/>
        </w:rPr>
        <w:t>交货期及售后服务要求。明确项目完成时间、质保期、软件免费升级时限和次数、设备维保、培训等要求。</w:t>
      </w:r>
    </w:p>
    <w:p>
      <w:pPr>
        <w:pStyle w:val="5"/>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（八</w:t>
      </w:r>
      <w:r>
        <w:rPr>
          <w:rFonts w:ascii="仿宋_GB2312" w:hAnsi="仿宋" w:eastAsia="仿宋_GB2312"/>
          <w:sz w:val="32"/>
          <w:szCs w:val="32"/>
        </w:rPr>
        <w:t>）</w:t>
      </w:r>
      <w:r>
        <w:rPr>
          <w:rFonts w:hint="eastAsia" w:ascii="仿宋_GB2312" w:hAnsi="仿宋" w:eastAsia="仿宋_GB2312"/>
          <w:sz w:val="32"/>
          <w:szCs w:val="32"/>
        </w:rPr>
        <w:t>项目负责人完成仪器设备家具购置计划书后，由项目所在学院（部门）按照业务主管部门格式要求报送。</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黑体" w:hAnsi="黑体" w:eastAsia="黑体"/>
          <w:bCs/>
          <w:sz w:val="32"/>
          <w:szCs w:val="32"/>
        </w:rPr>
        <w:t>第三条</w:t>
      </w:r>
      <w:r>
        <w:rPr>
          <w:rFonts w:hint="eastAsia" w:ascii="仿宋_GB2312" w:hAnsi="仿宋" w:eastAsia="仿宋_GB2312"/>
          <w:sz w:val="32"/>
          <w:szCs w:val="32"/>
        </w:rPr>
        <w:t xml:space="preserve"> 业务主管部门组织论证，按照学校规定程序报批。</w:t>
      </w:r>
    </w:p>
    <w:p>
      <w:pPr>
        <w:pStyle w:val="5"/>
        <w:spacing w:line="560" w:lineRule="exact"/>
        <w:ind w:firstLineChars="0"/>
        <w:rPr>
          <w:rFonts w:hint="eastAsia" w:ascii="仿宋_GB2312" w:hAnsi="仿宋" w:eastAsia="仿宋_GB2312"/>
          <w:sz w:val="32"/>
          <w:szCs w:val="32"/>
        </w:rPr>
      </w:pPr>
      <w:r>
        <w:rPr>
          <w:rFonts w:hint="eastAsia" w:ascii="仿宋_GB2312" w:hAnsi="仿宋" w:eastAsia="仿宋_GB2312"/>
          <w:sz w:val="32"/>
          <w:szCs w:val="32"/>
        </w:rPr>
        <w:t>（一</w:t>
      </w:r>
      <w:r>
        <w:rPr>
          <w:rFonts w:ascii="仿宋_GB2312" w:hAnsi="仿宋" w:eastAsia="仿宋_GB2312"/>
          <w:sz w:val="32"/>
          <w:szCs w:val="32"/>
        </w:rPr>
        <w:t>）</w:t>
      </w:r>
      <w:r>
        <w:rPr>
          <w:rFonts w:hint="eastAsia" w:ascii="仿宋_GB2312" w:hAnsi="仿宋" w:eastAsia="仿宋_GB2312"/>
          <w:sz w:val="32"/>
          <w:szCs w:val="32"/>
        </w:rPr>
        <w:t>业务主管部门组织有关专家及学校有关职能部门对项目仪器设备家具购置计划进行充分论证。</w:t>
      </w:r>
    </w:p>
    <w:p>
      <w:pPr>
        <w:pStyle w:val="5"/>
        <w:spacing w:line="560" w:lineRule="exact"/>
        <w:ind w:firstLineChars="0"/>
        <w:rPr>
          <w:rFonts w:hint="eastAsia"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w:t>
      </w:r>
      <w:r>
        <w:rPr>
          <w:rFonts w:hint="eastAsia" w:ascii="仿宋_GB2312" w:hAnsi="仿宋" w:eastAsia="仿宋_GB2312"/>
          <w:sz w:val="32"/>
          <w:szCs w:val="32"/>
        </w:rPr>
        <w:t>按照学校规定程序提交论证充分的采购计划，报学校批准后，由国有资产管理处负责采购。采购计划在学校批复后原则上不可更改。</w:t>
      </w:r>
      <w:r>
        <w:rPr>
          <w:rFonts w:hint="eastAsia" w:ascii="仿宋_GB2312" w:hAnsi="仿宋" w:eastAsia="仿宋_GB2312"/>
          <w:sz w:val="32"/>
          <w:szCs w:val="32"/>
        </w:rPr>
        <w:tab/>
      </w:r>
    </w:p>
    <w:p>
      <w:pPr>
        <w:numPr>
          <w:ilvl w:val="0"/>
          <w:numId w:val="1"/>
        </w:numPr>
        <w:spacing w:line="560" w:lineRule="exact"/>
        <w:jc w:val="center"/>
        <w:rPr>
          <w:rFonts w:hint="eastAsia" w:ascii="黑体" w:hAnsi="黑体" w:eastAsia="黑体"/>
          <w:bCs/>
          <w:sz w:val="32"/>
          <w:szCs w:val="32"/>
        </w:rPr>
      </w:pPr>
      <w:r>
        <w:rPr>
          <w:rFonts w:hint="eastAsia" w:ascii="黑体" w:hAnsi="黑体" w:eastAsia="黑体"/>
          <w:bCs/>
          <w:sz w:val="32"/>
          <w:szCs w:val="32"/>
        </w:rPr>
        <w:t>仪器设备家具采购</w:t>
      </w:r>
    </w:p>
    <w:p>
      <w:pPr>
        <w:spacing w:line="560" w:lineRule="exact"/>
        <w:ind w:firstLine="640" w:firstLineChars="200"/>
        <w:rPr>
          <w:rFonts w:ascii="仿宋_GB2312" w:hAnsi="仿宋" w:eastAsia="仿宋_GB2312"/>
          <w:sz w:val="32"/>
          <w:szCs w:val="32"/>
        </w:rPr>
      </w:pPr>
      <w:r>
        <w:rPr>
          <w:rFonts w:hint="eastAsia" w:ascii="黑体" w:hAnsi="黑体" w:eastAsia="黑体"/>
          <w:bCs/>
          <w:sz w:val="32"/>
          <w:szCs w:val="32"/>
        </w:rPr>
        <w:t>第四条</w:t>
      </w:r>
      <w:r>
        <w:rPr>
          <w:rFonts w:hint="eastAsia" w:ascii="仿宋" w:hAnsi="仿宋" w:eastAsia="仿宋"/>
          <w:sz w:val="32"/>
          <w:szCs w:val="32"/>
        </w:rPr>
        <w:t xml:space="preserve"> </w:t>
      </w:r>
      <w:r>
        <w:rPr>
          <w:rFonts w:hint="eastAsia" w:ascii="仿宋_GB2312" w:hAnsi="仿宋" w:eastAsia="仿宋_GB2312"/>
          <w:sz w:val="32"/>
          <w:szCs w:val="32"/>
        </w:rPr>
        <w:t>国有资产管理处依据批复的仪器设备家具购置计划，按照上级或学校招标采购有关规定组织采购。</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w:t>
      </w:r>
      <w:r>
        <w:rPr>
          <w:rFonts w:ascii="仿宋_GB2312" w:hAnsi="仿宋" w:eastAsia="仿宋_GB2312"/>
          <w:sz w:val="32"/>
          <w:szCs w:val="32"/>
        </w:rPr>
        <w:t>）</w:t>
      </w:r>
      <w:r>
        <w:rPr>
          <w:rFonts w:hint="eastAsia" w:ascii="仿宋_GB2312" w:hAnsi="仿宋" w:eastAsia="仿宋_GB2312"/>
          <w:sz w:val="32"/>
          <w:szCs w:val="32"/>
        </w:rPr>
        <w:t>采购方式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政府采购。政府采购分为集中采购和分散采购，纳入《集中采购目录》内的政府采购品目，均实行集中采购；《集中采购目录》以外、采购预算金额在上级要求限额标准（含）以上的仪器设备家具实行分散采购，委托社会代理机构进行采购。</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自行采购。《集中采购目录》以外、采购预算金额在上级要求限额标准下的仪器设备家具，按照学校相关规定自行组织采购。批量金额5万元（含）以上的仪器设备家具，实行招标采购；批量金额5万元以下的仪器设备家具，实行零星采购。零星采购实行双人采购制，采购人要熟悉市场行情，货比三家，比价择优选购。</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w:t>
      </w:r>
      <w:r>
        <w:rPr>
          <w:rFonts w:hint="eastAsia" w:ascii="仿宋_GB2312" w:hAnsi="仿宋" w:eastAsia="仿宋_GB2312"/>
          <w:sz w:val="32"/>
          <w:szCs w:val="32"/>
        </w:rPr>
        <w:t>按照上级和学校招标采购有关规定要求，国有资产管理处审核仪器设备家具购置计划。</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仪器设备家具购置计划中的进口仪器设备不在《政府采购进口产品目录》范围内的，项目负责人负责补交五名以上校外不同单位的专家论证意见及相关材料（有关表格见附件1）；国有资产管理处填写《政府采购进口产品申请表》、《山东省省级政府采购事项流转单》（见附件2），拟定学校申请购置进口产品的文件，按照学校有关规定审批，批复后将文件及有关材料报到省教育厅和财政厅核准，通过后方可采购。</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2.对仪器设备购置计划中不符合采购规定的，反馈给项目负责人进一步完善。</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3.进一步核实仪器设备家具安装场地和环境配套。</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w:t>
      </w:r>
      <w:r>
        <w:rPr>
          <w:rFonts w:ascii="仿宋_GB2312" w:hAnsi="仿宋" w:eastAsia="仿宋_GB2312"/>
          <w:sz w:val="32"/>
          <w:szCs w:val="32"/>
        </w:rPr>
        <w:t>）</w:t>
      </w:r>
      <w:r>
        <w:rPr>
          <w:rFonts w:hint="eastAsia" w:ascii="仿宋_GB2312" w:hAnsi="仿宋" w:eastAsia="仿宋_GB2312"/>
          <w:sz w:val="32"/>
          <w:szCs w:val="32"/>
        </w:rPr>
        <w:t>国有资产管理处按照有关规定，组织项目负责人编写招标文件。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1.国有资产管理处在政府采购管理系统中执行政府采购各环节流程：预算指标细化及追加--建议书上报--采购需求公示发布---委托招标协议签订----配合招标代理公司发布招标公告等招标前准备工作。</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2.招标公告一旦发布，国有资产管理处及时通知项目负责人，告知项目的招标时间、地点及招标注意事项等；组织项目负责人等有关人员参加招标会。</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招标结果公示期结束后，国有资产管理处根据中标通知书与中标人签订供货合同，合同字迹要清楚，内容要详细全面，逻辑严密，用词严谨，严格明确各方的责任和义务，按照学校规定审计通过后，由学校委托代理人签字，加盖“青岛理工大学合同专用章”。</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4.协助办理进口设备海关减免税工作。</w:t>
      </w:r>
    </w:p>
    <w:p>
      <w:pPr>
        <w:spacing w:line="560" w:lineRule="exact"/>
        <w:ind w:firstLine="640" w:firstLineChars="200"/>
        <w:rPr>
          <w:rFonts w:hint="eastAsia" w:ascii="仿宋_GB2312" w:hAnsi="仿宋" w:eastAsia="仿宋_GB2312"/>
          <w:sz w:val="32"/>
          <w:szCs w:val="32"/>
        </w:rPr>
      </w:pPr>
      <w:r>
        <w:rPr>
          <w:rFonts w:hint="eastAsia" w:ascii="黑体" w:hAnsi="黑体" w:eastAsia="黑体"/>
          <w:bCs/>
          <w:sz w:val="32"/>
          <w:szCs w:val="32"/>
        </w:rPr>
        <w:t>第五条</w:t>
      </w:r>
      <w:r>
        <w:rPr>
          <w:rFonts w:hint="eastAsia" w:ascii="仿宋" w:hAnsi="仿宋" w:eastAsia="仿宋"/>
          <w:sz w:val="32"/>
          <w:szCs w:val="32"/>
        </w:rPr>
        <w:t xml:space="preserve"> </w:t>
      </w:r>
      <w:r>
        <w:rPr>
          <w:rFonts w:hint="eastAsia" w:ascii="仿宋_GB2312" w:hAnsi="仿宋" w:eastAsia="仿宋_GB2312"/>
          <w:sz w:val="32"/>
          <w:szCs w:val="32"/>
        </w:rPr>
        <w:t>项目负责人在采购过程中的职责</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w:t>
      </w:r>
      <w:r>
        <w:rPr>
          <w:rFonts w:ascii="仿宋_GB2312" w:hAnsi="仿宋" w:eastAsia="仿宋_GB2312"/>
          <w:sz w:val="32"/>
          <w:szCs w:val="32"/>
        </w:rPr>
        <w:t>）</w:t>
      </w:r>
      <w:r>
        <w:rPr>
          <w:rFonts w:hint="eastAsia" w:ascii="仿宋_GB2312" w:hAnsi="仿宋" w:eastAsia="仿宋_GB2312"/>
          <w:sz w:val="32"/>
          <w:szCs w:val="32"/>
        </w:rPr>
        <w:t>负责对项目仪器设备家具采购标的进行合理分包，并签字报国有资产管理处备案。</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w:t>
      </w:r>
      <w:r>
        <w:rPr>
          <w:rFonts w:hint="eastAsia" w:ascii="仿宋_GB2312" w:hAnsi="仿宋" w:eastAsia="仿宋_GB2312"/>
          <w:sz w:val="32"/>
          <w:szCs w:val="32"/>
        </w:rPr>
        <w:t>负责对项目仪器设备家具采购各环节中所有针对技术部分的疑问、质疑、投诉代表学校做出解释或答疑，并对本项目负责。</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w:t>
      </w:r>
      <w:r>
        <w:rPr>
          <w:rFonts w:ascii="仿宋_GB2312" w:hAnsi="仿宋" w:eastAsia="仿宋_GB2312"/>
          <w:sz w:val="32"/>
          <w:szCs w:val="32"/>
        </w:rPr>
        <w:t>）</w:t>
      </w:r>
      <w:r>
        <w:rPr>
          <w:rFonts w:hint="eastAsia" w:ascii="仿宋_GB2312" w:hAnsi="仿宋" w:eastAsia="仿宋_GB2312"/>
          <w:sz w:val="32"/>
          <w:szCs w:val="32"/>
        </w:rPr>
        <w:t>负责组织项目有关人员一并参加招标采购。项目负责人如因特殊原因确实不能参加招标采购的，须向国有资产管理处提交书面委托书，委托他人参加，被委托人代表项目负责人参加招标采购并履行项目负责人职责。</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w:t>
      </w:r>
      <w:r>
        <w:rPr>
          <w:rFonts w:ascii="仿宋_GB2312" w:hAnsi="仿宋" w:eastAsia="仿宋_GB2312"/>
          <w:sz w:val="32"/>
          <w:szCs w:val="32"/>
        </w:rPr>
        <w:t>）</w:t>
      </w:r>
      <w:r>
        <w:rPr>
          <w:rFonts w:hint="eastAsia" w:ascii="仿宋_GB2312" w:hAnsi="仿宋" w:eastAsia="仿宋_GB2312"/>
          <w:sz w:val="32"/>
          <w:szCs w:val="32"/>
        </w:rPr>
        <w:t>负责审查拟签合同，并在拟签合同上签字确认，国有资产管理处备案。</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w:t>
      </w:r>
      <w:r>
        <w:rPr>
          <w:rFonts w:ascii="仿宋_GB2312" w:hAnsi="仿宋" w:eastAsia="仿宋_GB2312"/>
          <w:sz w:val="32"/>
          <w:szCs w:val="32"/>
        </w:rPr>
        <w:t>）</w:t>
      </w:r>
      <w:r>
        <w:rPr>
          <w:rFonts w:hint="eastAsia" w:ascii="仿宋_GB2312" w:hAnsi="仿宋" w:eastAsia="仿宋_GB2312"/>
          <w:sz w:val="32"/>
          <w:szCs w:val="32"/>
        </w:rPr>
        <w:t>在进口设备办理海关减免税时，负责组织有关材料。</w:t>
      </w:r>
    </w:p>
    <w:p>
      <w:pPr>
        <w:spacing w:before="156" w:beforeLines="50" w:after="156" w:afterLines="50" w:line="560" w:lineRule="exact"/>
        <w:ind w:left="125" w:hanging="125" w:hangingChars="39"/>
        <w:jc w:val="center"/>
        <w:rPr>
          <w:rFonts w:hint="eastAsia" w:ascii="黑体" w:hAnsi="黑体" w:eastAsia="黑体"/>
          <w:bCs/>
          <w:sz w:val="32"/>
          <w:szCs w:val="32"/>
        </w:rPr>
      </w:pPr>
      <w:r>
        <w:rPr>
          <w:rFonts w:hint="eastAsia" w:ascii="黑体" w:hAnsi="黑体" w:eastAsia="黑体"/>
          <w:bCs/>
          <w:sz w:val="32"/>
          <w:szCs w:val="32"/>
        </w:rPr>
        <w:t>三、仪器设备家具验收</w:t>
      </w:r>
    </w:p>
    <w:p>
      <w:pPr>
        <w:spacing w:line="560" w:lineRule="exact"/>
        <w:ind w:firstLine="640" w:firstLineChars="200"/>
        <w:rPr>
          <w:rFonts w:hint="eastAsia" w:ascii="仿宋_GB2312" w:hAnsi="仿宋" w:eastAsia="仿宋_GB2312"/>
          <w:sz w:val="32"/>
          <w:szCs w:val="32"/>
        </w:rPr>
      </w:pPr>
      <w:r>
        <w:rPr>
          <w:rFonts w:hint="eastAsia" w:ascii="黑体" w:hAnsi="黑体" w:eastAsia="黑体"/>
          <w:bCs/>
          <w:sz w:val="32"/>
          <w:szCs w:val="32"/>
        </w:rPr>
        <w:t>第六条</w:t>
      </w:r>
      <w:r>
        <w:rPr>
          <w:rFonts w:hint="eastAsia" w:ascii="仿宋" w:hAnsi="仿宋" w:eastAsia="仿宋"/>
          <w:sz w:val="32"/>
          <w:szCs w:val="32"/>
        </w:rPr>
        <w:t xml:space="preserve"> </w:t>
      </w:r>
      <w:r>
        <w:rPr>
          <w:rFonts w:hint="eastAsia" w:ascii="仿宋_GB2312" w:hAnsi="仿宋" w:eastAsia="仿宋_GB2312"/>
          <w:sz w:val="32"/>
          <w:szCs w:val="32"/>
        </w:rPr>
        <w:t>项目仪器设备家具要严格按照有关规定进行验收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w:t>
      </w:r>
      <w:r>
        <w:rPr>
          <w:rFonts w:ascii="仿宋_GB2312" w:hAnsi="仿宋" w:eastAsia="仿宋_GB2312"/>
          <w:sz w:val="32"/>
          <w:szCs w:val="32"/>
        </w:rPr>
        <w:t>）</w:t>
      </w:r>
      <w:r>
        <w:rPr>
          <w:rFonts w:hint="eastAsia" w:ascii="仿宋_GB2312" w:hAnsi="仿宋" w:eastAsia="仿宋_GB2312"/>
          <w:sz w:val="32"/>
          <w:szCs w:val="32"/>
        </w:rPr>
        <w:t>零星采购的仪器设备家具由使用人接收并验收，做好验收记录，发现问题及时反馈国有资产管理处，国有资产管理处与供应商交涉处理。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w:t>
      </w:r>
      <w:r>
        <w:rPr>
          <w:rFonts w:hint="eastAsia" w:ascii="仿宋_GB2312" w:hAnsi="仿宋" w:eastAsia="仿宋_GB2312"/>
          <w:sz w:val="32"/>
          <w:szCs w:val="32"/>
        </w:rPr>
        <w:t>招标采购的仪器设备家具按照以下程序进行接收及验收：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1.供应商提前通知国有资产管理处仪器设备家具到货时间，国有资产管理处通知项目负责人做好前期准备，按时组织接收。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国有资产管理处、项目负责人、供应商三方共同进行开箱验收，根据合同检查仪器设备家具的外观状况，清点总数、核对品牌、规格型号、检查随机资料等，并做好记录（表格见附件3）。发现问题时由国有资产管理处及时与供应商交涉处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仪器设备家具安装调试培训完毕后，项目负责人组织人员严格按照合同要求进行技术验收，逐项验收仪器设备的各项功能，考察仪器设备家具运行的稳定性、可靠性、安全性，并留存技术验收资料（表格见附件4）。</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4.技术验收合格后，项目负责人签字同意综合验收。项目所在学院（部门）向国有资产管理处提交 《青岛理工大学仪器设备家具合同验收单》（有关表格见附件5），并附技术验收资料。</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国有资产管理处组织有关专家和财务处、审计处等部门人员进行综合验收。项目所在学院（部门）有关负责人、项目负责人及供应商均应到场。按照合同约定，综合验收小组对仪器设备家具的数量、品牌、规格型号及主要性能指标核实验收，并详细填写《青岛理工大学仪器设备采购合同验收单》。贵重仪器设备的应填写《青岛理工大学贵重仪器设备验收单》（见附件6），连同有关技术资料一起存档。</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6.综合验收不合格，国有资产管理处提出书面整改意见，与供应商沟通协商，直至供应商整改后完全符合合同要求，方可办理仪器设备付款手续。</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w:t>
      </w:r>
      <w:r>
        <w:rPr>
          <w:rFonts w:ascii="仿宋_GB2312" w:hAnsi="仿宋" w:eastAsia="仿宋_GB2312"/>
          <w:sz w:val="32"/>
          <w:szCs w:val="32"/>
        </w:rPr>
        <w:t>）</w:t>
      </w:r>
      <w:r>
        <w:rPr>
          <w:rFonts w:hint="eastAsia" w:ascii="仿宋_GB2312" w:hAnsi="仿宋" w:eastAsia="仿宋_GB2312"/>
          <w:sz w:val="32"/>
          <w:szCs w:val="32"/>
        </w:rPr>
        <w:t>仪器设备验收合格后，项目负责人组织使用人填写固定资产领用单，收齐后报国有资产管理处建立固定资产帐，并领取固定资产条形码，安排有关人员粘贴。</w:t>
      </w:r>
    </w:p>
    <w:p>
      <w:pPr>
        <w:spacing w:before="156" w:beforeLines="50" w:after="156" w:afterLines="50" w:line="560" w:lineRule="exact"/>
        <w:ind w:left="125" w:hanging="125" w:hangingChars="39"/>
        <w:jc w:val="center"/>
        <w:rPr>
          <w:rFonts w:hint="eastAsia" w:ascii="黑体" w:hAnsi="黑体" w:eastAsia="黑体"/>
          <w:bCs/>
          <w:sz w:val="32"/>
          <w:szCs w:val="32"/>
        </w:rPr>
      </w:pPr>
      <w:r>
        <w:rPr>
          <w:rFonts w:hint="eastAsia" w:ascii="黑体" w:hAnsi="黑体" w:eastAsia="黑体"/>
          <w:bCs/>
          <w:sz w:val="32"/>
          <w:szCs w:val="32"/>
        </w:rPr>
        <w:t>四、仪器设备家具采供合同签订与管理</w:t>
      </w:r>
    </w:p>
    <w:p>
      <w:pPr>
        <w:spacing w:line="560" w:lineRule="exact"/>
        <w:ind w:firstLine="640" w:firstLineChars="200"/>
        <w:rPr>
          <w:rFonts w:hint="eastAsia" w:ascii="仿宋_GB2312" w:hAnsi="仿宋" w:eastAsia="仿宋_GB2312"/>
          <w:sz w:val="32"/>
          <w:szCs w:val="32"/>
        </w:rPr>
      </w:pPr>
      <w:r>
        <w:rPr>
          <w:rFonts w:hint="eastAsia" w:ascii="黑体" w:hAnsi="黑体" w:eastAsia="黑体"/>
          <w:bCs/>
          <w:sz w:val="32"/>
          <w:szCs w:val="32"/>
        </w:rPr>
        <w:t>第七条</w:t>
      </w:r>
      <w:r>
        <w:rPr>
          <w:rFonts w:hint="eastAsia" w:ascii="仿宋" w:hAnsi="仿宋" w:eastAsia="仿宋"/>
          <w:b/>
          <w:bCs/>
          <w:sz w:val="32"/>
          <w:szCs w:val="32"/>
        </w:rPr>
        <w:t xml:space="preserve">  </w:t>
      </w:r>
      <w:r>
        <w:rPr>
          <w:rFonts w:hint="eastAsia" w:ascii="仿宋_GB2312" w:hAnsi="仿宋" w:eastAsia="仿宋_GB2312"/>
          <w:sz w:val="32"/>
          <w:szCs w:val="32"/>
        </w:rPr>
        <w:t>仪器设备家具合同签订与管理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1.国有资产管理处依据中标通知书草拟合同，项目负责人审核通过签字后，国有资产管理处备案；国有资产管理处按照要求把合同送审计处审计；合同审计通过后，国有资产管理处与中标人签订正式合同。</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2.正式合同签订后，项目负责人留存一份，并依据合同对仪器设备家具接收、技术验收、组织人员培训等。</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3.国有资产管理处对中标通知书、采购合同、经济合同审计意见书、验收记录等有关资料保管存档。</w:t>
      </w:r>
    </w:p>
    <w:p>
      <w:pPr>
        <w:spacing w:line="560" w:lineRule="exact"/>
        <w:ind w:firstLine="320" w:firstLineChars="100"/>
        <w:rPr>
          <w:rFonts w:hint="eastAsia" w:ascii="仿宋" w:hAnsi="仿宋" w:eastAsia="仿宋"/>
          <w:sz w:val="32"/>
          <w:szCs w:val="32"/>
        </w:rPr>
      </w:pPr>
      <w:r>
        <w:rPr>
          <w:rFonts w:hint="eastAsia" w:ascii="黑体" w:hAnsi="黑体" w:eastAsia="黑体"/>
          <w:bCs/>
          <w:sz w:val="32"/>
          <w:szCs w:val="32"/>
        </w:rPr>
        <w:t xml:space="preserve">  第八条</w:t>
      </w:r>
      <w:r>
        <w:rPr>
          <w:rFonts w:hint="eastAsia" w:ascii="仿宋" w:hAnsi="仿宋" w:eastAsia="仿宋"/>
          <w:b/>
          <w:bCs/>
          <w:sz w:val="32"/>
          <w:szCs w:val="32"/>
        </w:rPr>
        <w:t xml:space="preserve">  </w:t>
      </w:r>
      <w:r>
        <w:rPr>
          <w:rFonts w:hint="eastAsia" w:ascii="仿宋_GB2312" w:hAnsi="仿宋" w:eastAsia="仿宋_GB2312"/>
          <w:sz w:val="32"/>
          <w:szCs w:val="32"/>
        </w:rPr>
        <w:t>保质期内，国有资产管理处对仪器设备家具实行动态跟踪管理，不定期回访实验室，了解仪器设备家具使用状况，发现问题及时与供应商联系解决。</w:t>
      </w:r>
      <w:r>
        <w:rPr>
          <w:rFonts w:hint="eastAsia" w:ascii="仿宋" w:hAnsi="仿宋" w:eastAsia="仿宋"/>
          <w:sz w:val="32"/>
          <w:szCs w:val="32"/>
        </w:rPr>
        <w:t xml:space="preserve"> </w:t>
      </w:r>
    </w:p>
    <w:p>
      <w:pPr>
        <w:spacing w:line="560" w:lineRule="exact"/>
        <w:ind w:firstLine="640" w:firstLineChars="200"/>
        <w:rPr>
          <w:rFonts w:hint="eastAsia" w:ascii="仿宋" w:hAnsi="仿宋" w:eastAsia="仿宋"/>
          <w:sz w:val="32"/>
          <w:szCs w:val="32"/>
        </w:rPr>
      </w:pPr>
      <w:r>
        <w:rPr>
          <w:rFonts w:hint="eastAsia" w:ascii="黑体" w:hAnsi="黑体" w:eastAsia="黑体"/>
          <w:bCs/>
          <w:sz w:val="32"/>
          <w:szCs w:val="32"/>
        </w:rPr>
        <w:t>第九条</w:t>
      </w:r>
      <w:r>
        <w:rPr>
          <w:rFonts w:hint="eastAsia" w:ascii="仿宋" w:hAnsi="仿宋" w:eastAsia="仿宋"/>
          <w:b/>
          <w:bCs/>
          <w:sz w:val="32"/>
          <w:szCs w:val="32"/>
        </w:rPr>
        <w:t xml:space="preserve">  </w:t>
      </w:r>
      <w:r>
        <w:rPr>
          <w:rFonts w:hint="eastAsia" w:ascii="仿宋_GB2312" w:hAnsi="仿宋" w:eastAsia="仿宋_GB2312"/>
          <w:sz w:val="32"/>
          <w:szCs w:val="32"/>
        </w:rPr>
        <w:t>质保金支付。仪器设备家具根据合同约定，质保期满后，使用人在《质保金支付通知书》上签字后，国有资产管理处方可支付质保金。</w:t>
      </w:r>
    </w:p>
    <w:p>
      <w:pPr>
        <w:spacing w:line="560" w:lineRule="exact"/>
        <w:ind w:firstLine="640" w:firstLineChars="200"/>
        <w:rPr>
          <w:rFonts w:hint="eastAsia" w:ascii="仿宋" w:hAnsi="仿宋" w:eastAsia="仿宋"/>
          <w:sz w:val="32"/>
          <w:szCs w:val="32"/>
        </w:rPr>
      </w:pPr>
      <w:r>
        <w:rPr>
          <w:rFonts w:hint="eastAsia" w:ascii="黑体" w:hAnsi="黑体" w:eastAsia="黑体"/>
          <w:bCs/>
          <w:sz w:val="32"/>
          <w:szCs w:val="32"/>
        </w:rPr>
        <w:t>第十条</w:t>
      </w:r>
      <w:r>
        <w:rPr>
          <w:rFonts w:hint="eastAsia" w:ascii="仿宋" w:hAnsi="仿宋" w:eastAsia="仿宋"/>
          <w:sz w:val="32"/>
          <w:szCs w:val="32"/>
        </w:rPr>
        <w:t xml:space="preserve"> </w:t>
      </w:r>
      <w:r>
        <w:rPr>
          <w:rFonts w:hint="eastAsia" w:ascii="仿宋_GB2312" w:hAnsi="仿宋" w:eastAsia="仿宋_GB2312"/>
          <w:sz w:val="32"/>
          <w:szCs w:val="32"/>
        </w:rPr>
        <w:t>本细则由国资处负责解释，自公布之日起开始执行。</w:t>
      </w:r>
    </w:p>
    <w:p>
      <w:pPr>
        <w:spacing w:line="560" w:lineRule="exact"/>
        <w:ind w:firstLine="360" w:firstLineChars="150"/>
        <w:rPr>
          <w:rFonts w:hint="eastAsia" w:ascii="宋体"/>
          <w:sz w:val="24"/>
          <w:szCs w:val="24"/>
        </w:rPr>
      </w:pPr>
      <w:r>
        <w:rPr>
          <w:rFonts w:hint="eastAsia" w:ascii="宋体"/>
          <w:sz w:val="24"/>
          <w:szCs w:val="24"/>
        </w:rPr>
        <w:t xml:space="preserve"> </w:t>
      </w:r>
    </w:p>
    <w:p>
      <w:pPr>
        <w:spacing w:line="56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附件：1.政府采购进口产品专家论证意见表</w:t>
      </w:r>
    </w:p>
    <w:p>
      <w:pPr>
        <w:spacing w:line="560" w:lineRule="exact"/>
        <w:ind w:firstLine="1760" w:firstLineChars="550"/>
        <w:rPr>
          <w:rFonts w:hint="eastAsia" w:ascii="仿宋_GB2312" w:hAnsi="仿宋" w:eastAsia="仿宋_GB2312"/>
          <w:sz w:val="32"/>
          <w:szCs w:val="32"/>
        </w:rPr>
      </w:pPr>
      <w:r>
        <w:rPr>
          <w:rFonts w:hint="eastAsia" w:ascii="仿宋_GB2312" w:hAnsi="仿宋" w:eastAsia="仿宋_GB2312"/>
          <w:sz w:val="32"/>
          <w:szCs w:val="32"/>
        </w:rPr>
        <w:t>政府采购进口产品论专家登记表</w:t>
      </w:r>
    </w:p>
    <w:p>
      <w:pPr>
        <w:spacing w:line="560" w:lineRule="exact"/>
        <w:ind w:firstLine="1440" w:firstLineChars="450"/>
        <w:rPr>
          <w:rFonts w:hint="eastAsia" w:ascii="仿宋_GB2312" w:hAnsi="仿宋" w:eastAsia="仿宋_GB2312"/>
          <w:sz w:val="32"/>
          <w:szCs w:val="32"/>
        </w:rPr>
      </w:pPr>
      <w:r>
        <w:rPr>
          <w:rFonts w:hint="eastAsia" w:ascii="仿宋_GB2312" w:hAnsi="仿宋" w:eastAsia="仿宋_GB2312"/>
          <w:sz w:val="32"/>
          <w:szCs w:val="32"/>
        </w:rPr>
        <w:t>2.山东省省级政府采购事项流转单</w:t>
      </w:r>
    </w:p>
    <w:p>
      <w:pPr>
        <w:spacing w:line="56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 xml:space="preserve">        政府采购进口产品申请表</w:t>
      </w:r>
    </w:p>
    <w:p>
      <w:pPr>
        <w:spacing w:line="560" w:lineRule="exact"/>
        <w:ind w:firstLine="1440" w:firstLineChars="450"/>
        <w:rPr>
          <w:rFonts w:hint="eastAsia" w:ascii="仿宋_GB2312" w:hAnsi="仿宋" w:eastAsia="仿宋_GB2312"/>
          <w:sz w:val="32"/>
          <w:szCs w:val="32"/>
        </w:rPr>
      </w:pPr>
      <w:r>
        <w:rPr>
          <w:rFonts w:hint="eastAsia" w:ascii="仿宋_GB2312" w:hAnsi="仿宋" w:eastAsia="仿宋_GB2312"/>
          <w:sz w:val="32"/>
          <w:szCs w:val="32"/>
        </w:rPr>
        <w:t>3.青岛理工大学仪器设备家具采购开箱验收单</w:t>
      </w:r>
    </w:p>
    <w:p>
      <w:pPr>
        <w:spacing w:line="560" w:lineRule="exact"/>
        <w:ind w:firstLine="1440" w:firstLineChars="450"/>
        <w:rPr>
          <w:rFonts w:hint="eastAsia" w:ascii="仿宋_GB2312" w:hAnsi="仿宋" w:eastAsia="仿宋_GB2312"/>
          <w:sz w:val="32"/>
          <w:szCs w:val="32"/>
        </w:rPr>
      </w:pPr>
      <w:r>
        <w:rPr>
          <w:rFonts w:hint="eastAsia" w:ascii="仿宋_GB2312" w:hAnsi="仿宋" w:eastAsia="仿宋_GB2312"/>
          <w:sz w:val="32"/>
          <w:szCs w:val="32"/>
        </w:rPr>
        <w:t>4.青岛理工大学仪器设备家具采购技术验收单</w:t>
      </w:r>
    </w:p>
    <w:p>
      <w:pPr>
        <w:spacing w:line="560" w:lineRule="exact"/>
        <w:ind w:firstLine="1440" w:firstLineChars="450"/>
        <w:rPr>
          <w:rFonts w:hint="eastAsia" w:ascii="仿宋_GB2312" w:hAnsi="仿宋" w:eastAsia="仿宋_GB2312"/>
          <w:sz w:val="32"/>
          <w:szCs w:val="32"/>
        </w:rPr>
      </w:pPr>
      <w:r>
        <w:rPr>
          <w:rFonts w:hint="eastAsia" w:ascii="仿宋_GB2312" w:hAnsi="仿宋" w:eastAsia="仿宋_GB2312"/>
          <w:sz w:val="32"/>
          <w:szCs w:val="32"/>
        </w:rPr>
        <w:t>5.青岛理工大学仪器设备家具采购综合验收单</w:t>
      </w:r>
    </w:p>
    <w:p>
      <w:pPr>
        <w:spacing w:line="560" w:lineRule="exact"/>
        <w:ind w:firstLine="1440" w:firstLineChars="450"/>
        <w:rPr>
          <w:rFonts w:hint="eastAsia" w:ascii="仿宋_GB2312" w:hAnsi="仿宋" w:eastAsia="仿宋_GB2312"/>
          <w:sz w:val="32"/>
          <w:szCs w:val="32"/>
        </w:rPr>
      </w:pPr>
      <w:r>
        <w:rPr>
          <w:rFonts w:hint="eastAsia" w:ascii="仿宋_GB2312" w:hAnsi="仿宋" w:eastAsia="仿宋_GB2312"/>
          <w:sz w:val="32"/>
          <w:szCs w:val="32"/>
        </w:rPr>
        <w:t>6.青岛理工大学贵重仪器设备验收单</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 xml:space="preserve"> </w:t>
      </w:r>
    </w:p>
    <w:p>
      <w:pPr>
        <w:spacing w:line="560" w:lineRule="exact"/>
        <w:ind w:firstLine="360" w:firstLineChars="150"/>
        <w:rPr>
          <w:rFonts w:hint="eastAsia" w:ascii="宋体"/>
          <w:sz w:val="24"/>
          <w:szCs w:val="24"/>
        </w:rPr>
      </w:pPr>
      <w:r>
        <w:rPr>
          <w:rFonts w:hint="eastAsia" w:ascii="宋体"/>
          <w:sz w:val="24"/>
          <w:szCs w:val="24"/>
        </w:rPr>
        <w:t xml:space="preserve"> </w:t>
      </w:r>
    </w:p>
    <w:p>
      <w:pPr>
        <w:spacing w:line="360" w:lineRule="exact"/>
        <w:ind w:firstLine="420" w:firstLineChars="150"/>
        <w:rPr>
          <w:rFonts w:hint="eastAsia" w:ascii="宋体"/>
          <w:sz w:val="28"/>
          <w:szCs w:val="28"/>
        </w:rPr>
      </w:pPr>
      <w:r>
        <w:rPr>
          <w:rFonts w:hint="eastAsia" w:ascii="宋体"/>
          <w:sz w:val="28"/>
          <w:szCs w:val="28"/>
        </w:rPr>
        <w:t xml:space="preserve"> </w:t>
      </w:r>
    </w:p>
    <w:p>
      <w:pPr>
        <w:ind w:firstLine="480" w:firstLineChars="150"/>
        <w:rPr>
          <w:rFonts w:hint="eastAsia" w:ascii="黑体" w:hAnsi="黑体" w:eastAsia="黑体"/>
          <w:sz w:val="32"/>
          <w:szCs w:val="32"/>
        </w:rPr>
      </w:pPr>
      <w:r>
        <w:rPr>
          <w:rFonts w:hint="eastAsia" w:ascii="黑体" w:hAnsi="黑体" w:eastAsia="黑体"/>
          <w:sz w:val="32"/>
          <w:szCs w:val="32"/>
        </w:rPr>
        <w:t xml:space="preserve">附件1：  </w:t>
      </w:r>
    </w:p>
    <w:p>
      <w:pPr>
        <w:jc w:val="center"/>
        <w:rPr>
          <w:rFonts w:hint="eastAsia" w:ascii="黑体" w:hAnsi="黑体" w:eastAsia="黑体"/>
          <w:bCs/>
          <w:sz w:val="44"/>
          <w:szCs w:val="36"/>
        </w:rPr>
      </w:pPr>
      <w:r>
        <w:rPr>
          <w:rFonts w:hint="eastAsia" w:ascii="黑体" w:hAnsi="黑体" w:eastAsia="黑体"/>
          <w:bCs/>
          <w:sz w:val="44"/>
          <w:szCs w:val="36"/>
        </w:rPr>
        <w:t>政府采购进口产品专家论证意见表</w:t>
      </w:r>
    </w:p>
    <w:tbl>
      <w:tblPr>
        <w:tblStyle w:val="4"/>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rPr>
          <w:cantSplit/>
        </w:trPr>
        <w:tc>
          <w:tcPr>
            <w:tcW w:w="8522" w:type="dxa"/>
            <w:gridSpan w:val="2"/>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一、基本情况</w:t>
            </w:r>
          </w:p>
        </w:tc>
      </w:tr>
      <w:tr>
        <w:tblPrEx>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申请单位</w:t>
            </w:r>
          </w:p>
        </w:tc>
        <w:tc>
          <w:tcPr>
            <w:tcW w:w="4261" w:type="dxa"/>
            <w:tcBorders>
              <w:top w:val="single" w:color="auto" w:sz="4" w:space="0"/>
              <w:left w:val="nil"/>
              <w:bottom w:val="single" w:color="auto" w:sz="4" w:space="0"/>
              <w:right w:val="single" w:color="auto" w:sz="4" w:space="0"/>
            </w:tcBorders>
            <w:vAlign w:val="top"/>
          </w:tcPr>
          <w:p>
            <w:pPr>
              <w:rPr>
                <w:b/>
                <w:bCs/>
                <w:sz w:val="28"/>
                <w:szCs w:val="28"/>
              </w:rPr>
            </w:pPr>
            <w:r>
              <w:rPr>
                <w:rFonts w:hint="eastAsia"/>
                <w:b/>
                <w:bCs/>
                <w:sz w:val="28"/>
                <w:szCs w:val="28"/>
              </w:rPr>
              <w:t>青岛理工大学</w:t>
            </w:r>
          </w:p>
        </w:tc>
      </w:tr>
      <w:tr>
        <w:tblPrEx>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拟采购产品名称</w:t>
            </w:r>
          </w:p>
        </w:tc>
        <w:tc>
          <w:tcPr>
            <w:tcW w:w="4261" w:type="dxa"/>
            <w:tcBorders>
              <w:top w:val="single" w:color="auto" w:sz="4" w:space="0"/>
              <w:left w:val="nil"/>
              <w:bottom w:val="single" w:color="auto" w:sz="4" w:space="0"/>
              <w:right w:val="single" w:color="auto" w:sz="4" w:space="0"/>
            </w:tcBorders>
            <w:vAlign w:val="top"/>
          </w:tcPr>
          <w:p>
            <w:pPr>
              <w:rPr>
                <w:b/>
                <w:bCs/>
                <w:sz w:val="28"/>
                <w:szCs w:val="28"/>
              </w:rPr>
            </w:pPr>
          </w:p>
        </w:tc>
      </w:tr>
      <w:tr>
        <w:tblPrEx>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拟采购产品金额</w:t>
            </w:r>
          </w:p>
        </w:tc>
        <w:tc>
          <w:tcPr>
            <w:tcW w:w="4261" w:type="dxa"/>
            <w:tcBorders>
              <w:top w:val="single" w:color="auto" w:sz="4" w:space="0"/>
              <w:left w:val="nil"/>
              <w:bottom w:val="single" w:color="auto" w:sz="4" w:space="0"/>
              <w:right w:val="single" w:color="auto" w:sz="4" w:space="0"/>
            </w:tcBorders>
            <w:vAlign w:val="top"/>
          </w:tcPr>
          <w:p>
            <w:pPr>
              <w:rPr>
                <w:b/>
                <w:bCs/>
                <w:sz w:val="28"/>
                <w:szCs w:val="28"/>
              </w:rPr>
            </w:pPr>
          </w:p>
        </w:tc>
      </w:tr>
      <w:tr>
        <w:tblPrEx>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采购项目所属项目名称</w:t>
            </w:r>
          </w:p>
        </w:tc>
        <w:tc>
          <w:tcPr>
            <w:tcW w:w="4261" w:type="dxa"/>
            <w:tcBorders>
              <w:top w:val="single" w:color="auto" w:sz="4" w:space="0"/>
              <w:left w:val="nil"/>
              <w:bottom w:val="single" w:color="auto" w:sz="4" w:space="0"/>
              <w:right w:val="single" w:color="auto" w:sz="4" w:space="0"/>
            </w:tcBorders>
            <w:vAlign w:val="top"/>
          </w:tcPr>
          <w:p>
            <w:pPr>
              <w:rPr>
                <w:b/>
                <w:bCs/>
                <w:sz w:val="24"/>
                <w:szCs w:val="24"/>
              </w:rPr>
            </w:pPr>
          </w:p>
        </w:tc>
      </w:tr>
      <w:tr>
        <w:tblPrEx>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采购项目所属项目金额</w:t>
            </w:r>
          </w:p>
        </w:tc>
        <w:tc>
          <w:tcPr>
            <w:tcW w:w="4261" w:type="dxa"/>
            <w:tcBorders>
              <w:top w:val="single" w:color="auto" w:sz="4" w:space="0"/>
              <w:left w:val="nil"/>
              <w:bottom w:val="single" w:color="auto" w:sz="4" w:space="0"/>
              <w:right w:val="single" w:color="auto" w:sz="4" w:space="0"/>
            </w:tcBorders>
            <w:vAlign w:val="top"/>
          </w:tcPr>
          <w:p>
            <w:pPr>
              <w:rPr>
                <w:b/>
                <w:bCs/>
                <w:sz w:val="28"/>
                <w:szCs w:val="28"/>
              </w:rPr>
            </w:pPr>
          </w:p>
        </w:tc>
      </w:tr>
      <w:tr>
        <w:tblPrEx>
          <w:tblLayout w:type="fixed"/>
          <w:tblCellMar>
            <w:top w:w="0" w:type="dxa"/>
            <w:left w:w="108" w:type="dxa"/>
            <w:bottom w:w="0" w:type="dxa"/>
            <w:right w:w="108" w:type="dxa"/>
          </w:tblCellMar>
        </w:tblPrEx>
        <w:trPr>
          <w:cantSplit/>
        </w:trPr>
        <w:tc>
          <w:tcPr>
            <w:tcW w:w="8522" w:type="dxa"/>
            <w:gridSpan w:val="2"/>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二、申请理由</w:t>
            </w:r>
          </w:p>
        </w:tc>
      </w:tr>
      <w:tr>
        <w:tblPrEx>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w:t>
            </w:r>
            <w:r>
              <w:rPr>
                <w:b/>
                <w:bCs/>
                <w:sz w:val="28"/>
                <w:szCs w:val="28"/>
              </w:rPr>
              <w:t>1</w:t>
            </w:r>
            <w:r>
              <w:rPr>
                <w:rFonts w:hint="eastAsia"/>
                <w:b/>
                <w:bCs/>
                <w:sz w:val="28"/>
                <w:szCs w:val="28"/>
              </w:rPr>
              <w:t>、中国境内无法获取</w:t>
            </w:r>
          </w:p>
        </w:tc>
        <w:tc>
          <w:tcPr>
            <w:tcW w:w="4261" w:type="dxa"/>
            <w:tcBorders>
              <w:top w:val="single" w:color="auto" w:sz="4" w:space="0"/>
              <w:left w:val="nil"/>
              <w:bottom w:val="single" w:color="auto" w:sz="4" w:space="0"/>
              <w:right w:val="single" w:color="auto" w:sz="4" w:space="0"/>
            </w:tcBorders>
            <w:vAlign w:val="top"/>
          </w:tcPr>
          <w:p>
            <w:pPr>
              <w:rPr>
                <w:b/>
                <w:bCs/>
                <w:sz w:val="28"/>
                <w:szCs w:val="28"/>
              </w:rPr>
            </w:pPr>
          </w:p>
        </w:tc>
      </w:tr>
      <w:tr>
        <w:tblPrEx>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w:t>
            </w:r>
            <w:r>
              <w:rPr>
                <w:b/>
                <w:bCs/>
                <w:sz w:val="28"/>
                <w:szCs w:val="28"/>
              </w:rPr>
              <w:t>2</w:t>
            </w:r>
            <w:r>
              <w:rPr>
                <w:rFonts w:hint="eastAsia"/>
                <w:b/>
                <w:bCs/>
                <w:sz w:val="28"/>
                <w:szCs w:val="28"/>
              </w:rPr>
              <w:t>、无法以合理的商业条件获取</w:t>
            </w:r>
          </w:p>
        </w:tc>
        <w:tc>
          <w:tcPr>
            <w:tcW w:w="4261" w:type="dxa"/>
            <w:tcBorders>
              <w:top w:val="single" w:color="auto" w:sz="4" w:space="0"/>
              <w:left w:val="nil"/>
              <w:bottom w:val="single" w:color="auto" w:sz="4" w:space="0"/>
              <w:right w:val="single" w:color="auto" w:sz="4" w:space="0"/>
            </w:tcBorders>
            <w:vAlign w:val="top"/>
          </w:tcPr>
          <w:p>
            <w:pPr>
              <w:rPr>
                <w:b/>
                <w:bCs/>
                <w:sz w:val="28"/>
                <w:szCs w:val="28"/>
              </w:rPr>
            </w:pPr>
          </w:p>
        </w:tc>
      </w:tr>
      <w:tr>
        <w:tblPrEx>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w:t>
            </w:r>
            <w:r>
              <w:rPr>
                <w:b/>
                <w:bCs/>
                <w:sz w:val="28"/>
                <w:szCs w:val="28"/>
              </w:rPr>
              <w:t>3</w:t>
            </w:r>
            <w:r>
              <w:rPr>
                <w:rFonts w:hint="eastAsia"/>
                <w:b/>
                <w:bCs/>
                <w:sz w:val="28"/>
                <w:szCs w:val="28"/>
              </w:rPr>
              <w:t>、其他</w:t>
            </w:r>
          </w:p>
        </w:tc>
        <w:tc>
          <w:tcPr>
            <w:tcW w:w="4261" w:type="dxa"/>
            <w:tcBorders>
              <w:top w:val="single" w:color="auto" w:sz="4" w:space="0"/>
              <w:left w:val="nil"/>
              <w:bottom w:val="single" w:color="auto" w:sz="4" w:space="0"/>
              <w:right w:val="single" w:color="auto" w:sz="4" w:space="0"/>
            </w:tcBorders>
            <w:vAlign w:val="top"/>
          </w:tcPr>
          <w:p>
            <w:pPr>
              <w:rPr>
                <w:b/>
                <w:bCs/>
                <w:sz w:val="28"/>
                <w:szCs w:val="28"/>
              </w:rPr>
            </w:pPr>
          </w:p>
        </w:tc>
      </w:tr>
      <w:tr>
        <w:tblPrEx>
          <w:tblLayout w:type="fixed"/>
          <w:tblCellMar>
            <w:top w:w="0" w:type="dxa"/>
            <w:left w:w="108" w:type="dxa"/>
            <w:bottom w:w="0" w:type="dxa"/>
            <w:right w:w="108" w:type="dxa"/>
          </w:tblCellMar>
        </w:tblPrEx>
        <w:trPr>
          <w:cantSplit/>
          <w:trHeight w:val="1614" w:hRule="atLeast"/>
        </w:trPr>
        <w:tc>
          <w:tcPr>
            <w:tcW w:w="8522" w:type="dxa"/>
            <w:gridSpan w:val="2"/>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原因阐述：</w:t>
            </w:r>
          </w:p>
        </w:tc>
      </w:tr>
      <w:tr>
        <w:tblPrEx>
          <w:tblLayout w:type="fixed"/>
          <w:tblCellMar>
            <w:top w:w="0" w:type="dxa"/>
            <w:left w:w="108" w:type="dxa"/>
            <w:bottom w:w="0" w:type="dxa"/>
            <w:right w:w="108" w:type="dxa"/>
          </w:tblCellMar>
        </w:tblPrEx>
        <w:trPr>
          <w:cantSplit/>
          <w:trHeight w:val="2213" w:hRule="atLeast"/>
        </w:trPr>
        <w:tc>
          <w:tcPr>
            <w:tcW w:w="8522" w:type="dxa"/>
            <w:gridSpan w:val="2"/>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三、专家论证意见</w:t>
            </w:r>
          </w:p>
        </w:tc>
      </w:tr>
      <w:tr>
        <w:tblPrEx>
          <w:tblLayout w:type="fixed"/>
          <w:tblCellMar>
            <w:top w:w="0" w:type="dxa"/>
            <w:left w:w="108" w:type="dxa"/>
            <w:bottom w:w="0" w:type="dxa"/>
            <w:right w:w="108" w:type="dxa"/>
          </w:tblCellMar>
        </w:tblPrEx>
        <w:trPr>
          <w:cantSplit/>
          <w:trHeight w:val="1882" w:hRule="atLeast"/>
        </w:trPr>
        <w:tc>
          <w:tcPr>
            <w:tcW w:w="8522" w:type="dxa"/>
            <w:gridSpan w:val="2"/>
            <w:tcBorders>
              <w:top w:val="single" w:color="auto" w:sz="4" w:space="0"/>
              <w:left w:val="single" w:color="auto" w:sz="4" w:space="0"/>
              <w:bottom w:val="single" w:color="auto" w:sz="4" w:space="0"/>
              <w:right w:val="single" w:color="auto" w:sz="4" w:space="0"/>
            </w:tcBorders>
            <w:vAlign w:val="top"/>
          </w:tcPr>
          <w:p>
            <w:pPr>
              <w:ind w:firstLine="5060" w:firstLineChars="1800"/>
              <w:rPr>
                <w:b/>
                <w:bCs/>
                <w:sz w:val="28"/>
                <w:szCs w:val="28"/>
              </w:rPr>
            </w:pPr>
          </w:p>
          <w:p>
            <w:pPr>
              <w:ind w:firstLine="5060" w:firstLineChars="1800"/>
              <w:rPr>
                <w:b/>
                <w:bCs/>
                <w:sz w:val="28"/>
                <w:szCs w:val="28"/>
              </w:rPr>
            </w:pPr>
            <w:r>
              <w:rPr>
                <w:rFonts w:hint="eastAsia"/>
                <w:b/>
                <w:bCs/>
                <w:sz w:val="28"/>
                <w:szCs w:val="28"/>
              </w:rPr>
              <w:t>专</w:t>
            </w:r>
            <w:r>
              <w:rPr>
                <w:b/>
                <w:bCs/>
                <w:sz w:val="28"/>
                <w:szCs w:val="28"/>
              </w:rPr>
              <w:t> </w:t>
            </w:r>
            <w:r>
              <w:rPr>
                <w:rFonts w:hint="eastAsia"/>
                <w:b/>
                <w:bCs/>
                <w:sz w:val="28"/>
                <w:szCs w:val="28"/>
              </w:rPr>
              <w:t>家</w:t>
            </w:r>
            <w:r>
              <w:rPr>
                <w:b/>
                <w:bCs/>
                <w:sz w:val="28"/>
                <w:szCs w:val="28"/>
              </w:rPr>
              <w:t> </w:t>
            </w:r>
            <w:r>
              <w:rPr>
                <w:rFonts w:hint="eastAsia"/>
                <w:b/>
                <w:bCs/>
                <w:sz w:val="28"/>
                <w:szCs w:val="28"/>
              </w:rPr>
              <w:t>签</w:t>
            </w:r>
            <w:r>
              <w:rPr>
                <w:b/>
                <w:bCs/>
                <w:sz w:val="28"/>
                <w:szCs w:val="28"/>
              </w:rPr>
              <w:t> </w:t>
            </w:r>
            <w:r>
              <w:rPr>
                <w:rFonts w:hint="eastAsia"/>
                <w:b/>
                <w:bCs/>
                <w:sz w:val="28"/>
                <w:szCs w:val="28"/>
              </w:rPr>
              <w:t>字</w:t>
            </w:r>
          </w:p>
          <w:p>
            <w:pPr>
              <w:ind w:firstLine="5060" w:firstLineChars="1800"/>
              <w:rPr>
                <w:b/>
                <w:bCs/>
                <w:sz w:val="28"/>
                <w:szCs w:val="28"/>
              </w:rPr>
            </w:pPr>
            <w:r>
              <w:rPr>
                <w:rFonts w:hint="eastAsia"/>
                <w:b/>
                <w:bCs/>
                <w:sz w:val="28"/>
                <w:szCs w:val="28"/>
              </w:rPr>
              <w:t>年</w:t>
            </w:r>
            <w:r>
              <w:rPr>
                <w:b/>
                <w:bCs/>
                <w:sz w:val="28"/>
                <w:szCs w:val="28"/>
              </w:rPr>
              <w:t xml:space="preserve">   </w:t>
            </w:r>
            <w:r>
              <w:rPr>
                <w:rFonts w:hint="eastAsia"/>
                <w:b/>
                <w:bCs/>
                <w:sz w:val="28"/>
                <w:szCs w:val="28"/>
              </w:rPr>
              <w:t>月</w:t>
            </w:r>
            <w:r>
              <w:rPr>
                <w:b/>
                <w:bCs/>
                <w:sz w:val="28"/>
                <w:szCs w:val="28"/>
              </w:rPr>
              <w:t xml:space="preserve">    </w:t>
            </w:r>
            <w:r>
              <w:rPr>
                <w:rFonts w:hint="eastAsia"/>
                <w:b/>
                <w:bCs/>
                <w:sz w:val="28"/>
                <w:szCs w:val="28"/>
              </w:rPr>
              <w:t>日</w:t>
            </w:r>
          </w:p>
        </w:tc>
      </w:tr>
    </w:tbl>
    <w:p>
      <w:pPr>
        <w:rPr>
          <w:szCs w:val="21"/>
        </w:rPr>
      </w:pPr>
      <w:r>
        <w:t xml:space="preserve"> </w:t>
      </w:r>
    </w:p>
    <w:p>
      <w:pPr>
        <w:widowControl/>
        <w:jc w:val="left"/>
        <w:rPr>
          <w:b/>
          <w:bCs/>
          <w:sz w:val="28"/>
          <w:szCs w:val="28"/>
        </w:rPr>
        <w:sectPr>
          <w:pgSz w:w="11906" w:h="16838"/>
          <w:pgMar w:top="1134" w:right="1418" w:bottom="1134" w:left="1418" w:header="720" w:footer="720" w:gutter="0"/>
          <w:cols w:space="720" w:num="1"/>
          <w:docGrid w:type="lines" w:linePitch="312" w:charSpace="0"/>
        </w:sectPr>
      </w:pPr>
    </w:p>
    <w:p>
      <w:pPr>
        <w:jc w:val="center"/>
        <w:rPr>
          <w:rFonts w:ascii="黑体" w:hAnsi="黑体" w:eastAsia="黑体"/>
          <w:bCs/>
          <w:sz w:val="44"/>
          <w:szCs w:val="44"/>
        </w:rPr>
      </w:pPr>
      <w:r>
        <w:rPr>
          <w:rFonts w:hint="eastAsia" w:ascii="黑体" w:hAnsi="黑体" w:eastAsia="黑体"/>
          <w:bCs/>
          <w:sz w:val="44"/>
          <w:szCs w:val="44"/>
        </w:rPr>
        <w:t>政府采购进口产品论证专家登记表</w:t>
      </w:r>
    </w:p>
    <w:p>
      <w:pPr>
        <w:jc w:val="center"/>
        <w:rPr>
          <w:b/>
          <w:bCs/>
          <w:sz w:val="28"/>
          <w:szCs w:val="28"/>
        </w:rPr>
      </w:pPr>
      <w:r>
        <w:rPr>
          <w:b/>
          <w:bCs/>
          <w:sz w:val="28"/>
          <w:szCs w:val="28"/>
        </w:rPr>
        <w:t xml:space="preserve"> </w:t>
      </w:r>
    </w:p>
    <w:tbl>
      <w:tblPr>
        <w:tblStyle w:val="4"/>
        <w:tblW w:w="13249" w:type="dxa"/>
        <w:jc w:val="center"/>
        <w:tblInd w:w="0" w:type="dxa"/>
        <w:tblLayout w:type="fixed"/>
        <w:tblCellMar>
          <w:top w:w="0" w:type="dxa"/>
          <w:left w:w="108" w:type="dxa"/>
          <w:bottom w:w="0" w:type="dxa"/>
          <w:right w:w="108" w:type="dxa"/>
        </w:tblCellMar>
      </w:tblPr>
      <w:tblGrid>
        <w:gridCol w:w="1503"/>
        <w:gridCol w:w="1665"/>
        <w:gridCol w:w="3141"/>
        <w:gridCol w:w="1417"/>
        <w:gridCol w:w="2693"/>
        <w:gridCol w:w="1134"/>
        <w:gridCol w:w="1696"/>
      </w:tblGrid>
      <w:tr>
        <w:tblPrEx>
          <w:tblLayout w:type="fixed"/>
          <w:tblCellMar>
            <w:top w:w="0" w:type="dxa"/>
            <w:left w:w="108" w:type="dxa"/>
            <w:bottom w:w="0" w:type="dxa"/>
            <w:right w:w="108" w:type="dxa"/>
          </w:tblCellMar>
        </w:tblPrEx>
        <w:trPr>
          <w:trHeight w:val="737"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专家类别</w:t>
            </w:r>
          </w:p>
        </w:tc>
        <w:tc>
          <w:tcPr>
            <w:tcW w:w="1665" w:type="dxa"/>
            <w:tcBorders>
              <w:top w:val="single" w:color="auto" w:sz="4" w:space="0"/>
              <w:left w:val="nil"/>
              <w:bottom w:val="single" w:color="auto" w:sz="4" w:space="0"/>
              <w:right w:val="single" w:color="auto" w:sz="4" w:space="0"/>
            </w:tcBorders>
            <w:vAlign w:val="center"/>
          </w:tcPr>
          <w:p>
            <w:pPr>
              <w:jc w:val="center"/>
              <w:rPr>
                <w:sz w:val="28"/>
                <w:szCs w:val="28"/>
              </w:rPr>
            </w:pPr>
            <w:r>
              <w:rPr>
                <w:rFonts w:hint="eastAsia"/>
                <w:sz w:val="28"/>
                <w:szCs w:val="28"/>
              </w:rPr>
              <w:t>专家姓名</w:t>
            </w:r>
          </w:p>
        </w:tc>
        <w:tc>
          <w:tcPr>
            <w:tcW w:w="3141" w:type="dxa"/>
            <w:tcBorders>
              <w:top w:val="single" w:color="auto" w:sz="4" w:space="0"/>
              <w:left w:val="nil"/>
              <w:bottom w:val="single" w:color="auto" w:sz="4" w:space="0"/>
              <w:right w:val="single" w:color="auto" w:sz="4" w:space="0"/>
            </w:tcBorders>
            <w:vAlign w:val="center"/>
          </w:tcPr>
          <w:p>
            <w:pPr>
              <w:jc w:val="center"/>
              <w:rPr>
                <w:sz w:val="28"/>
                <w:szCs w:val="28"/>
              </w:rPr>
            </w:pPr>
            <w:r>
              <w:rPr>
                <w:rFonts w:hint="eastAsia"/>
                <w:sz w:val="28"/>
                <w:szCs w:val="28"/>
              </w:rPr>
              <w:t>工作单位</w:t>
            </w:r>
          </w:p>
        </w:tc>
        <w:tc>
          <w:tcPr>
            <w:tcW w:w="1417" w:type="dxa"/>
            <w:tcBorders>
              <w:top w:val="single" w:color="auto" w:sz="4" w:space="0"/>
              <w:left w:val="nil"/>
              <w:bottom w:val="single" w:color="auto" w:sz="4" w:space="0"/>
              <w:right w:val="single" w:color="auto" w:sz="4" w:space="0"/>
            </w:tcBorders>
            <w:vAlign w:val="center"/>
          </w:tcPr>
          <w:p>
            <w:pPr>
              <w:jc w:val="center"/>
              <w:rPr>
                <w:sz w:val="28"/>
                <w:szCs w:val="28"/>
              </w:rPr>
            </w:pPr>
            <w:r>
              <w:rPr>
                <w:rFonts w:hint="eastAsia"/>
                <w:sz w:val="28"/>
                <w:szCs w:val="28"/>
              </w:rPr>
              <w:t>职称</w:t>
            </w:r>
          </w:p>
        </w:tc>
        <w:tc>
          <w:tcPr>
            <w:tcW w:w="2693" w:type="dxa"/>
            <w:tcBorders>
              <w:top w:val="single" w:color="auto" w:sz="4" w:space="0"/>
              <w:left w:val="nil"/>
              <w:bottom w:val="single" w:color="auto" w:sz="4" w:space="0"/>
              <w:right w:val="single" w:color="auto" w:sz="4" w:space="0"/>
            </w:tcBorders>
            <w:vAlign w:val="center"/>
          </w:tcPr>
          <w:p>
            <w:pPr>
              <w:jc w:val="center"/>
              <w:rPr>
                <w:sz w:val="28"/>
                <w:szCs w:val="28"/>
              </w:rPr>
            </w:pPr>
            <w:r>
              <w:rPr>
                <w:rFonts w:hint="eastAsia"/>
                <w:sz w:val="28"/>
                <w:szCs w:val="28"/>
              </w:rPr>
              <w:t>现从事专业及从事时间</w:t>
            </w:r>
          </w:p>
        </w:tc>
        <w:tc>
          <w:tcPr>
            <w:tcW w:w="1134" w:type="dxa"/>
            <w:tcBorders>
              <w:top w:val="single" w:color="auto" w:sz="4" w:space="0"/>
              <w:left w:val="nil"/>
              <w:bottom w:val="single" w:color="auto" w:sz="4" w:space="0"/>
              <w:right w:val="single" w:color="auto" w:sz="4" w:space="0"/>
            </w:tcBorders>
            <w:vAlign w:val="center"/>
          </w:tcPr>
          <w:p>
            <w:pPr>
              <w:jc w:val="center"/>
              <w:rPr>
                <w:sz w:val="28"/>
                <w:szCs w:val="28"/>
              </w:rPr>
            </w:pPr>
            <w:r>
              <w:rPr>
                <w:rFonts w:hint="eastAsia"/>
                <w:sz w:val="28"/>
                <w:szCs w:val="28"/>
              </w:rPr>
              <w:t>学历</w:t>
            </w:r>
          </w:p>
        </w:tc>
        <w:tc>
          <w:tcPr>
            <w:tcW w:w="1696" w:type="dxa"/>
            <w:tcBorders>
              <w:top w:val="single" w:color="auto" w:sz="4" w:space="0"/>
              <w:left w:val="nil"/>
              <w:bottom w:val="single" w:color="auto" w:sz="4" w:space="0"/>
              <w:right w:val="single" w:color="auto" w:sz="4" w:space="0"/>
            </w:tcBorders>
            <w:vAlign w:val="center"/>
          </w:tcPr>
          <w:p>
            <w:pPr>
              <w:jc w:val="center"/>
              <w:rPr>
                <w:sz w:val="28"/>
                <w:szCs w:val="28"/>
              </w:rPr>
            </w:pPr>
            <w:r>
              <w:rPr>
                <w:rFonts w:hint="eastAsia"/>
                <w:sz w:val="28"/>
                <w:szCs w:val="28"/>
              </w:rPr>
              <w:t>联系方式</w:t>
            </w:r>
          </w:p>
        </w:tc>
      </w:tr>
      <w:tr>
        <w:tblPrEx>
          <w:tblLayout w:type="fixed"/>
          <w:tblCellMar>
            <w:top w:w="0" w:type="dxa"/>
            <w:left w:w="108" w:type="dxa"/>
            <w:bottom w:w="0" w:type="dxa"/>
            <w:right w:w="108" w:type="dxa"/>
          </w:tblCellMar>
        </w:tblPrEx>
        <w:trPr>
          <w:trHeight w:val="737"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665"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3141"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1417" w:type="dxa"/>
            <w:tcBorders>
              <w:top w:val="single" w:color="auto" w:sz="4" w:space="0"/>
              <w:left w:val="nil"/>
              <w:bottom w:val="single" w:color="auto" w:sz="4" w:space="0"/>
              <w:right w:val="single" w:color="auto" w:sz="4" w:space="0"/>
            </w:tcBorders>
            <w:vAlign w:val="center"/>
          </w:tcPr>
          <w:p>
            <w:pPr>
              <w:jc w:val="center"/>
              <w:rPr>
                <w:szCs w:val="21"/>
              </w:rPr>
            </w:pPr>
          </w:p>
        </w:tc>
        <w:tc>
          <w:tcPr>
            <w:tcW w:w="2693" w:type="dxa"/>
            <w:tcBorders>
              <w:top w:val="single" w:color="auto" w:sz="4" w:space="0"/>
              <w:left w:val="nil"/>
              <w:bottom w:val="single" w:color="auto" w:sz="4" w:space="0"/>
              <w:right w:val="single" w:color="auto" w:sz="4" w:space="0"/>
            </w:tcBorders>
            <w:vAlign w:val="center"/>
          </w:tcPr>
          <w:p>
            <w:pPr>
              <w:jc w:val="center"/>
              <w:rPr>
                <w:szCs w:val="21"/>
              </w:rPr>
            </w:pPr>
          </w:p>
        </w:tc>
        <w:tc>
          <w:tcPr>
            <w:tcW w:w="1134"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1696" w:type="dxa"/>
            <w:tcBorders>
              <w:top w:val="single" w:color="auto" w:sz="4" w:space="0"/>
              <w:left w:val="nil"/>
              <w:bottom w:val="single" w:color="auto" w:sz="4" w:space="0"/>
              <w:right w:val="single" w:color="auto" w:sz="4" w:space="0"/>
            </w:tcBorders>
            <w:vAlign w:val="center"/>
          </w:tcPr>
          <w:p>
            <w:pPr>
              <w:jc w:val="center"/>
              <w:rPr>
                <w:sz w:val="28"/>
                <w:szCs w:val="28"/>
              </w:rPr>
            </w:pPr>
          </w:p>
        </w:tc>
      </w:tr>
      <w:tr>
        <w:tblPrEx>
          <w:tblLayout w:type="fixed"/>
          <w:tblCellMar>
            <w:top w:w="0" w:type="dxa"/>
            <w:left w:w="108" w:type="dxa"/>
            <w:bottom w:w="0" w:type="dxa"/>
            <w:right w:w="108" w:type="dxa"/>
          </w:tblCellMar>
        </w:tblPrEx>
        <w:trPr>
          <w:trHeight w:val="737"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665"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3141"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1417"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2693"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1134"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1696" w:type="dxa"/>
            <w:tcBorders>
              <w:top w:val="single" w:color="auto" w:sz="4" w:space="0"/>
              <w:left w:val="nil"/>
              <w:bottom w:val="single" w:color="auto" w:sz="4" w:space="0"/>
              <w:right w:val="single" w:color="auto" w:sz="4" w:space="0"/>
            </w:tcBorders>
            <w:vAlign w:val="center"/>
          </w:tcPr>
          <w:p>
            <w:pPr>
              <w:jc w:val="center"/>
              <w:rPr>
                <w:sz w:val="28"/>
                <w:szCs w:val="28"/>
              </w:rPr>
            </w:pPr>
          </w:p>
        </w:tc>
      </w:tr>
      <w:tr>
        <w:tblPrEx>
          <w:tblLayout w:type="fixed"/>
          <w:tblCellMar>
            <w:top w:w="0" w:type="dxa"/>
            <w:left w:w="108" w:type="dxa"/>
            <w:bottom w:w="0" w:type="dxa"/>
            <w:right w:w="108" w:type="dxa"/>
          </w:tblCellMar>
        </w:tblPrEx>
        <w:trPr>
          <w:trHeight w:val="737"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665"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3141"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1417"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2693"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1134"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1696" w:type="dxa"/>
            <w:tcBorders>
              <w:top w:val="single" w:color="auto" w:sz="4" w:space="0"/>
              <w:left w:val="nil"/>
              <w:bottom w:val="single" w:color="auto" w:sz="4" w:space="0"/>
              <w:right w:val="single" w:color="auto" w:sz="4" w:space="0"/>
            </w:tcBorders>
            <w:vAlign w:val="center"/>
          </w:tcPr>
          <w:p>
            <w:pPr>
              <w:jc w:val="center"/>
              <w:rPr>
                <w:sz w:val="28"/>
                <w:szCs w:val="28"/>
              </w:rPr>
            </w:pPr>
          </w:p>
        </w:tc>
      </w:tr>
      <w:tr>
        <w:tblPrEx>
          <w:tblLayout w:type="fixed"/>
          <w:tblCellMar>
            <w:top w:w="0" w:type="dxa"/>
            <w:left w:w="108" w:type="dxa"/>
            <w:bottom w:w="0" w:type="dxa"/>
            <w:right w:w="108" w:type="dxa"/>
          </w:tblCellMar>
        </w:tblPrEx>
        <w:trPr>
          <w:trHeight w:val="737"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665"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3141"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1417"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2693"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1134"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1696" w:type="dxa"/>
            <w:tcBorders>
              <w:top w:val="single" w:color="auto" w:sz="4" w:space="0"/>
              <w:left w:val="nil"/>
              <w:bottom w:val="single" w:color="auto" w:sz="4" w:space="0"/>
              <w:right w:val="single" w:color="auto" w:sz="4" w:space="0"/>
            </w:tcBorders>
            <w:vAlign w:val="center"/>
          </w:tcPr>
          <w:p>
            <w:pPr>
              <w:jc w:val="center"/>
              <w:rPr>
                <w:sz w:val="28"/>
                <w:szCs w:val="28"/>
              </w:rPr>
            </w:pPr>
          </w:p>
        </w:tc>
      </w:tr>
      <w:tr>
        <w:tblPrEx>
          <w:tblLayout w:type="fixed"/>
          <w:tblCellMar>
            <w:top w:w="0" w:type="dxa"/>
            <w:left w:w="108" w:type="dxa"/>
            <w:bottom w:w="0" w:type="dxa"/>
            <w:right w:w="108" w:type="dxa"/>
          </w:tblCellMar>
        </w:tblPrEx>
        <w:trPr>
          <w:trHeight w:val="737"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665"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3141"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1417"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2693"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1134" w:type="dxa"/>
            <w:tcBorders>
              <w:top w:val="single" w:color="auto" w:sz="4" w:space="0"/>
              <w:left w:val="nil"/>
              <w:bottom w:val="single" w:color="auto" w:sz="4" w:space="0"/>
              <w:right w:val="single" w:color="auto" w:sz="4" w:space="0"/>
            </w:tcBorders>
            <w:vAlign w:val="center"/>
          </w:tcPr>
          <w:p>
            <w:pPr>
              <w:jc w:val="center"/>
              <w:rPr>
                <w:sz w:val="28"/>
                <w:szCs w:val="28"/>
              </w:rPr>
            </w:pPr>
          </w:p>
        </w:tc>
        <w:tc>
          <w:tcPr>
            <w:tcW w:w="1696" w:type="dxa"/>
            <w:tcBorders>
              <w:top w:val="single" w:color="auto" w:sz="4" w:space="0"/>
              <w:left w:val="nil"/>
              <w:bottom w:val="single" w:color="auto" w:sz="4" w:space="0"/>
              <w:right w:val="single" w:color="auto" w:sz="4" w:space="0"/>
            </w:tcBorders>
            <w:vAlign w:val="center"/>
          </w:tcPr>
          <w:p>
            <w:pPr>
              <w:jc w:val="center"/>
              <w:rPr>
                <w:sz w:val="28"/>
                <w:szCs w:val="28"/>
              </w:rPr>
            </w:pPr>
          </w:p>
        </w:tc>
      </w:tr>
    </w:tbl>
    <w:p>
      <w:pPr>
        <w:jc w:val="center"/>
        <w:rPr>
          <w:szCs w:val="21"/>
        </w:rPr>
      </w:pPr>
      <w:r>
        <w:rPr>
          <w:rFonts w:hint="eastAsia" w:ascii="宋体" w:hAnsi="宋体"/>
          <w:color w:val="FF0000"/>
          <w:sz w:val="28"/>
          <w:szCs w:val="28"/>
        </w:rPr>
        <w:t>注：请将职称、律师从业资格证复印件附在此表后，一同上报。</w:t>
      </w:r>
    </w:p>
    <w:p>
      <w:pPr>
        <w:widowControl/>
        <w:jc w:val="left"/>
        <w:sectPr>
          <w:pgSz w:w="16838" w:h="11906" w:orient="landscape"/>
          <w:pgMar w:top="1800" w:right="1440" w:bottom="1800" w:left="1440" w:header="720" w:footer="720" w:gutter="0"/>
          <w:cols w:space="720" w:num="1"/>
          <w:docGrid w:type="lines" w:linePitch="312" w:charSpace="0"/>
        </w:sectPr>
      </w:pPr>
    </w:p>
    <w:p>
      <w:pPr>
        <w:widowControl/>
        <w:jc w:val="left"/>
        <w:rPr>
          <w:rFonts w:hint="eastAsia" w:ascii="宋体"/>
          <w:kern w:val="0"/>
          <w:sz w:val="24"/>
          <w:szCs w:val="24"/>
        </w:rPr>
      </w:pPr>
      <w:r>
        <w:fldChar w:fldCharType="begin"/>
      </w:r>
      <w:r>
        <w:instrText xml:space="preserve"> INCLUDEPICTURE "C:\\Users\\Lenovo\\AppData\\Local\\Temp\\ksohtml\\wps9149.tmp.png" \* MERGEFORMATINET </w:instrText>
      </w:r>
      <w:r>
        <w:fldChar w:fldCharType="separate"/>
      </w:r>
      <w:r>
        <w:drawing>
          <wp:inline distT="0" distB="0" distL="114300" distR="114300">
            <wp:extent cx="5828665" cy="8399780"/>
            <wp:effectExtent l="0" t="0" r="635" b="1270"/>
            <wp:docPr id="2" name="图片 3" descr="wps9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wps9149"/>
                    <pic:cNvPicPr>
                      <a:picLocks noChangeAspect="1"/>
                    </pic:cNvPicPr>
                  </pic:nvPicPr>
                  <pic:blipFill>
                    <a:blip r:embed="rId8"/>
                    <a:stretch>
                      <a:fillRect/>
                    </a:stretch>
                  </pic:blipFill>
                  <pic:spPr>
                    <a:xfrm>
                      <a:off x="0" y="0"/>
                      <a:ext cx="5828665" cy="8399780"/>
                    </a:xfrm>
                    <a:prstGeom prst="rect">
                      <a:avLst/>
                    </a:prstGeom>
                    <a:noFill/>
                    <a:ln w="9525">
                      <a:noFill/>
                    </a:ln>
                  </pic:spPr>
                </pic:pic>
              </a:graphicData>
            </a:graphic>
          </wp:inline>
        </w:drawing>
      </w:r>
      <w:r>
        <w:fldChar w:fldCharType="end"/>
      </w:r>
    </w:p>
    <w:p>
      <w:pPr>
        <w:jc w:val="left"/>
        <w:rPr>
          <w:rFonts w:hint="eastAsia"/>
          <w:color w:val="FF0000"/>
          <w:szCs w:val="21"/>
        </w:rPr>
      </w:pPr>
      <w:r>
        <w:rPr>
          <w:color w:val="FF0000"/>
        </w:rPr>
        <w:t xml:space="preserve"> </w:t>
      </w:r>
    </w:p>
    <w:p>
      <w:pPr>
        <w:widowControl/>
        <w:jc w:val="left"/>
        <w:rPr>
          <w:rFonts w:ascii="宋体"/>
          <w:kern w:val="0"/>
          <w:sz w:val="24"/>
          <w:szCs w:val="24"/>
        </w:rPr>
      </w:pPr>
      <w:r>
        <w:fldChar w:fldCharType="begin"/>
      </w:r>
      <w:r>
        <w:instrText xml:space="preserve"> INCLUDEPICTURE "C:\\Users\\Lenovo\\AppData\\Local\\Temp\\ksohtml\\wps914A.tmp.png" \* MERGEFORMATINET </w:instrText>
      </w:r>
      <w:r>
        <w:fldChar w:fldCharType="separate"/>
      </w:r>
      <w:r>
        <w:drawing>
          <wp:inline distT="0" distB="0" distL="114300" distR="114300">
            <wp:extent cx="5761990" cy="7428865"/>
            <wp:effectExtent l="0" t="0" r="10160" b="635"/>
            <wp:docPr id="3" name="图片 4" descr="wps91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wps914A"/>
                    <pic:cNvPicPr>
                      <a:picLocks noChangeAspect="1"/>
                    </pic:cNvPicPr>
                  </pic:nvPicPr>
                  <pic:blipFill>
                    <a:blip r:embed="rId9"/>
                    <a:stretch>
                      <a:fillRect/>
                    </a:stretch>
                  </pic:blipFill>
                  <pic:spPr>
                    <a:xfrm>
                      <a:off x="0" y="0"/>
                      <a:ext cx="5761990" cy="7428865"/>
                    </a:xfrm>
                    <a:prstGeom prst="rect">
                      <a:avLst/>
                    </a:prstGeom>
                    <a:noFill/>
                    <a:ln w="9525">
                      <a:noFill/>
                    </a:ln>
                  </pic:spPr>
                </pic:pic>
              </a:graphicData>
            </a:graphic>
          </wp:inline>
        </w:drawing>
      </w:r>
      <w:r>
        <w:fldChar w:fldCharType="end"/>
      </w:r>
      <w:r>
        <w:rPr>
          <w:rFonts w:hint="eastAsia" w:ascii="宋体"/>
          <w:kern w:val="0"/>
          <w:sz w:val="24"/>
          <w:szCs w:val="24"/>
        </w:rPr>
        <w:t xml:space="preserve"> </w:t>
      </w:r>
    </w:p>
    <w:p>
      <w:pPr>
        <w:jc w:val="center"/>
        <w:rPr>
          <w:b/>
          <w:bCs/>
          <w:sz w:val="36"/>
          <w:szCs w:val="36"/>
        </w:rPr>
      </w:pPr>
      <w:r>
        <w:rPr>
          <w:rFonts w:hint="eastAsia" w:ascii="宋体" w:hAnsi="宋体"/>
          <w:b/>
          <w:bCs/>
          <w:sz w:val="36"/>
          <w:szCs w:val="36"/>
        </w:rPr>
        <w:t>政府采购进口产品申请表</w:t>
      </w:r>
    </w:p>
    <w:tbl>
      <w:tblPr>
        <w:tblStyle w:val="4"/>
        <w:tblW w:w="8522" w:type="dxa"/>
        <w:tblInd w:w="0" w:type="dxa"/>
        <w:tblLayout w:type="fixed"/>
        <w:tblCellMar>
          <w:top w:w="0" w:type="dxa"/>
          <w:left w:w="108" w:type="dxa"/>
          <w:bottom w:w="0" w:type="dxa"/>
          <w:right w:w="108" w:type="dxa"/>
        </w:tblCellMar>
      </w:tblPr>
      <w:tblGrid>
        <w:gridCol w:w="3168"/>
        <w:gridCol w:w="5354"/>
      </w:tblGrid>
      <w:tr>
        <w:tblPrEx>
          <w:tblLayout w:type="fixed"/>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申请单位</w:t>
            </w:r>
          </w:p>
        </w:tc>
        <w:tc>
          <w:tcPr>
            <w:tcW w:w="5354" w:type="dxa"/>
            <w:tcBorders>
              <w:top w:val="single" w:color="auto" w:sz="4" w:space="0"/>
              <w:left w:val="nil"/>
              <w:bottom w:val="single" w:color="auto" w:sz="4" w:space="0"/>
              <w:right w:val="single" w:color="auto" w:sz="4" w:space="0"/>
            </w:tcBorders>
            <w:vAlign w:val="center"/>
          </w:tcPr>
          <w:p>
            <w:pPr>
              <w:rPr>
                <w:sz w:val="28"/>
                <w:szCs w:val="28"/>
              </w:rPr>
            </w:pPr>
          </w:p>
        </w:tc>
      </w:tr>
      <w:tr>
        <w:tblPrEx>
          <w:tblLayout w:type="fixed"/>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申请文件名称</w:t>
            </w:r>
          </w:p>
        </w:tc>
        <w:tc>
          <w:tcPr>
            <w:tcW w:w="5354" w:type="dxa"/>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申请文号</w:t>
            </w:r>
          </w:p>
        </w:tc>
        <w:tc>
          <w:tcPr>
            <w:tcW w:w="5354" w:type="dxa"/>
            <w:tcBorders>
              <w:top w:val="single" w:color="auto" w:sz="4" w:space="0"/>
              <w:left w:val="nil"/>
              <w:bottom w:val="single" w:color="auto" w:sz="4" w:space="0"/>
              <w:right w:val="single" w:color="auto" w:sz="4" w:space="0"/>
            </w:tcBorders>
            <w:vAlign w:val="center"/>
          </w:tcPr>
          <w:p>
            <w:pPr>
              <w:rPr>
                <w:sz w:val="28"/>
                <w:szCs w:val="28"/>
              </w:rPr>
            </w:pPr>
          </w:p>
        </w:tc>
      </w:tr>
      <w:tr>
        <w:tblPrEx>
          <w:tblLayout w:type="fixed"/>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采购项目名称</w:t>
            </w:r>
          </w:p>
        </w:tc>
        <w:tc>
          <w:tcPr>
            <w:tcW w:w="5354" w:type="dxa"/>
            <w:tcBorders>
              <w:top w:val="single" w:color="auto" w:sz="4" w:space="0"/>
              <w:left w:val="nil"/>
              <w:bottom w:val="single" w:color="auto" w:sz="4" w:space="0"/>
              <w:right w:val="single" w:color="auto" w:sz="4" w:space="0"/>
            </w:tcBorders>
            <w:vAlign w:val="center"/>
          </w:tcPr>
          <w:p>
            <w:pPr>
              <w:rPr>
                <w:sz w:val="28"/>
                <w:szCs w:val="28"/>
              </w:rPr>
            </w:pPr>
          </w:p>
        </w:tc>
      </w:tr>
      <w:tr>
        <w:tblPrEx>
          <w:tblLayout w:type="fixed"/>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采购项目预算指标文号</w:t>
            </w:r>
          </w:p>
        </w:tc>
        <w:tc>
          <w:tcPr>
            <w:tcW w:w="5354" w:type="dxa"/>
            <w:tcBorders>
              <w:top w:val="single" w:color="auto" w:sz="4" w:space="0"/>
              <w:left w:val="nil"/>
              <w:bottom w:val="single" w:color="auto" w:sz="4" w:space="0"/>
              <w:right w:val="single" w:color="auto" w:sz="4" w:space="0"/>
            </w:tcBorders>
            <w:vAlign w:val="center"/>
          </w:tcPr>
          <w:p>
            <w:pPr>
              <w:rPr>
                <w:sz w:val="28"/>
                <w:szCs w:val="28"/>
              </w:rPr>
            </w:pPr>
          </w:p>
        </w:tc>
      </w:tr>
      <w:tr>
        <w:tblPrEx>
          <w:tblLayout w:type="fixed"/>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采购项目金额</w:t>
            </w:r>
          </w:p>
        </w:tc>
        <w:tc>
          <w:tcPr>
            <w:tcW w:w="5354" w:type="dxa"/>
            <w:tcBorders>
              <w:top w:val="single" w:color="auto" w:sz="4" w:space="0"/>
              <w:left w:val="nil"/>
              <w:bottom w:val="single" w:color="auto" w:sz="4" w:space="0"/>
              <w:right w:val="single" w:color="auto" w:sz="4" w:space="0"/>
            </w:tcBorders>
            <w:vAlign w:val="center"/>
          </w:tcPr>
          <w:p>
            <w:pPr>
              <w:rPr>
                <w:sz w:val="28"/>
                <w:szCs w:val="28"/>
              </w:rPr>
            </w:pPr>
          </w:p>
        </w:tc>
      </w:tr>
      <w:tr>
        <w:tblPrEx>
          <w:tblLayout w:type="fixed"/>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采购项目资金类型</w:t>
            </w:r>
          </w:p>
        </w:tc>
        <w:tc>
          <w:tcPr>
            <w:tcW w:w="5354" w:type="dxa"/>
            <w:tcBorders>
              <w:top w:val="single" w:color="auto" w:sz="4" w:space="0"/>
              <w:left w:val="nil"/>
              <w:bottom w:val="single" w:color="auto" w:sz="4" w:space="0"/>
              <w:right w:val="single" w:color="auto" w:sz="4" w:space="0"/>
            </w:tcBorders>
            <w:vAlign w:val="center"/>
          </w:tcPr>
          <w:p>
            <w:pPr>
              <w:rPr>
                <w:sz w:val="28"/>
                <w:szCs w:val="28"/>
              </w:rPr>
            </w:pPr>
          </w:p>
        </w:tc>
      </w:tr>
      <w:tr>
        <w:tblPrEx>
          <w:tblLayout w:type="fixed"/>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采购项目所属项目名称</w:t>
            </w:r>
          </w:p>
        </w:tc>
        <w:tc>
          <w:tcPr>
            <w:tcW w:w="5354" w:type="dxa"/>
            <w:tcBorders>
              <w:top w:val="single" w:color="auto" w:sz="4" w:space="0"/>
              <w:left w:val="nil"/>
              <w:bottom w:val="single" w:color="auto" w:sz="4" w:space="0"/>
              <w:right w:val="single" w:color="auto" w:sz="4" w:space="0"/>
            </w:tcBorders>
            <w:vAlign w:val="center"/>
          </w:tcPr>
          <w:p>
            <w:pPr>
              <w:rPr>
                <w:sz w:val="28"/>
                <w:szCs w:val="28"/>
              </w:rPr>
            </w:pPr>
          </w:p>
        </w:tc>
      </w:tr>
      <w:tr>
        <w:tblPrEx>
          <w:tblLayout w:type="fixed"/>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采购项目所属项目金额</w:t>
            </w:r>
          </w:p>
        </w:tc>
        <w:tc>
          <w:tcPr>
            <w:tcW w:w="5354" w:type="dxa"/>
            <w:tcBorders>
              <w:top w:val="single" w:color="auto" w:sz="4" w:space="0"/>
              <w:left w:val="nil"/>
              <w:bottom w:val="single" w:color="auto" w:sz="4" w:space="0"/>
              <w:right w:val="single" w:color="auto" w:sz="4" w:space="0"/>
            </w:tcBorders>
            <w:vAlign w:val="center"/>
          </w:tcPr>
          <w:p>
            <w:pPr>
              <w:rPr>
                <w:sz w:val="28"/>
                <w:szCs w:val="28"/>
              </w:rPr>
            </w:pPr>
          </w:p>
        </w:tc>
      </w:tr>
      <w:tr>
        <w:tblPrEx>
          <w:tblLayout w:type="fixed"/>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项目使用单位</w:t>
            </w:r>
          </w:p>
        </w:tc>
        <w:tc>
          <w:tcPr>
            <w:tcW w:w="5354" w:type="dxa"/>
            <w:tcBorders>
              <w:top w:val="single" w:color="auto" w:sz="4" w:space="0"/>
              <w:left w:val="nil"/>
              <w:bottom w:val="single" w:color="auto" w:sz="4" w:space="0"/>
              <w:right w:val="single" w:color="auto" w:sz="4" w:space="0"/>
            </w:tcBorders>
            <w:vAlign w:val="center"/>
          </w:tcPr>
          <w:p>
            <w:pPr>
              <w:rPr>
                <w:sz w:val="28"/>
                <w:szCs w:val="28"/>
              </w:rPr>
            </w:pPr>
          </w:p>
        </w:tc>
      </w:tr>
      <w:tr>
        <w:tblPrEx>
          <w:tblLayout w:type="fixed"/>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vAlign w:val="top"/>
          </w:tcPr>
          <w:p>
            <w:pPr>
              <w:rPr>
                <w:b/>
                <w:bCs/>
                <w:sz w:val="28"/>
                <w:szCs w:val="28"/>
              </w:rPr>
            </w:pPr>
            <w:r>
              <w:rPr>
                <w:rFonts w:hint="eastAsia"/>
                <w:b/>
                <w:bCs/>
                <w:sz w:val="28"/>
                <w:szCs w:val="28"/>
              </w:rPr>
              <w:t>项目组织单位</w:t>
            </w:r>
          </w:p>
        </w:tc>
        <w:tc>
          <w:tcPr>
            <w:tcW w:w="5354" w:type="dxa"/>
            <w:tcBorders>
              <w:top w:val="single" w:color="auto" w:sz="4" w:space="0"/>
              <w:left w:val="nil"/>
              <w:bottom w:val="single" w:color="auto" w:sz="4" w:space="0"/>
              <w:right w:val="single" w:color="auto" w:sz="4" w:space="0"/>
            </w:tcBorders>
            <w:vAlign w:val="center"/>
          </w:tcPr>
          <w:p>
            <w:pPr>
              <w:rPr>
                <w:sz w:val="28"/>
                <w:szCs w:val="28"/>
              </w:rPr>
            </w:pPr>
          </w:p>
        </w:tc>
      </w:tr>
      <w:tr>
        <w:tblPrEx>
          <w:tblLayout w:type="fixed"/>
          <w:tblCellMar>
            <w:top w:w="0" w:type="dxa"/>
            <w:left w:w="108" w:type="dxa"/>
            <w:bottom w:w="0" w:type="dxa"/>
            <w:right w:w="108" w:type="dxa"/>
          </w:tblCellMar>
        </w:tblPrEx>
        <w:trPr>
          <w:cantSplit/>
          <w:trHeight w:val="5129" w:hRule="atLeast"/>
        </w:trPr>
        <w:tc>
          <w:tcPr>
            <w:tcW w:w="3168" w:type="dxa"/>
            <w:tcBorders>
              <w:top w:val="single" w:color="auto" w:sz="4" w:space="0"/>
              <w:left w:val="single" w:color="auto" w:sz="4" w:space="0"/>
              <w:bottom w:val="single" w:color="auto" w:sz="4" w:space="0"/>
              <w:right w:val="single" w:color="auto" w:sz="4" w:space="0"/>
            </w:tcBorders>
            <w:vAlign w:val="center"/>
          </w:tcPr>
          <w:p>
            <w:pPr>
              <w:ind w:left="113" w:right="113"/>
              <w:jc w:val="center"/>
              <w:rPr>
                <w:b/>
                <w:bCs/>
                <w:sz w:val="28"/>
                <w:szCs w:val="28"/>
              </w:rPr>
            </w:pPr>
            <w:r>
              <w:rPr>
                <w:rFonts w:hint="eastAsia"/>
                <w:b/>
                <w:bCs/>
                <w:sz w:val="28"/>
                <w:szCs w:val="28"/>
              </w:rPr>
              <w:t>申请理由</w:t>
            </w:r>
          </w:p>
        </w:tc>
        <w:tc>
          <w:tcPr>
            <w:tcW w:w="5354" w:type="dxa"/>
            <w:tcBorders>
              <w:top w:val="single" w:color="auto" w:sz="4" w:space="0"/>
              <w:left w:val="nil"/>
              <w:bottom w:val="single" w:color="auto" w:sz="4" w:space="0"/>
              <w:right w:val="single" w:color="auto" w:sz="4" w:space="0"/>
            </w:tcBorders>
            <w:vAlign w:val="top"/>
          </w:tcPr>
          <w:p>
            <w:pPr>
              <w:ind w:firstLine="2249" w:firstLineChars="800"/>
              <w:rPr>
                <w:b/>
                <w:bCs/>
                <w:sz w:val="28"/>
                <w:szCs w:val="28"/>
              </w:rPr>
            </w:pPr>
          </w:p>
          <w:p>
            <w:pPr>
              <w:ind w:firstLine="2249" w:firstLineChars="800"/>
              <w:rPr>
                <w:b/>
                <w:bCs/>
                <w:sz w:val="28"/>
                <w:szCs w:val="28"/>
              </w:rPr>
            </w:pPr>
          </w:p>
          <w:p>
            <w:pPr>
              <w:ind w:firstLine="2249" w:firstLineChars="800"/>
              <w:rPr>
                <w:b/>
                <w:bCs/>
                <w:sz w:val="28"/>
                <w:szCs w:val="28"/>
              </w:rPr>
            </w:pPr>
          </w:p>
          <w:p>
            <w:pPr>
              <w:ind w:firstLine="2249" w:firstLineChars="800"/>
              <w:rPr>
                <w:b/>
                <w:bCs/>
                <w:sz w:val="28"/>
                <w:szCs w:val="28"/>
              </w:rPr>
            </w:pPr>
          </w:p>
          <w:p>
            <w:pPr>
              <w:ind w:firstLine="2249" w:firstLineChars="800"/>
              <w:rPr>
                <w:b/>
                <w:bCs/>
                <w:sz w:val="28"/>
                <w:szCs w:val="28"/>
              </w:rPr>
            </w:pPr>
          </w:p>
          <w:p>
            <w:pPr>
              <w:ind w:firstLine="2249" w:firstLineChars="800"/>
              <w:rPr>
                <w:b/>
                <w:bCs/>
                <w:sz w:val="28"/>
                <w:szCs w:val="28"/>
              </w:rPr>
            </w:pPr>
          </w:p>
          <w:p>
            <w:pPr>
              <w:ind w:firstLine="2670" w:firstLineChars="950"/>
              <w:rPr>
                <w:b/>
                <w:bCs/>
                <w:sz w:val="28"/>
                <w:szCs w:val="28"/>
              </w:rPr>
            </w:pPr>
            <w:r>
              <w:rPr>
                <w:rFonts w:hint="eastAsia"/>
                <w:b/>
                <w:bCs/>
                <w:sz w:val="28"/>
                <w:szCs w:val="28"/>
              </w:rPr>
              <w:t>盖</w:t>
            </w:r>
            <w:r>
              <w:rPr>
                <w:b/>
                <w:bCs/>
                <w:sz w:val="28"/>
                <w:szCs w:val="28"/>
              </w:rPr>
              <w:t xml:space="preserve">   </w:t>
            </w:r>
            <w:r>
              <w:rPr>
                <w:rFonts w:hint="eastAsia"/>
                <w:b/>
                <w:bCs/>
                <w:sz w:val="28"/>
                <w:szCs w:val="28"/>
              </w:rPr>
              <w:t>章</w:t>
            </w:r>
          </w:p>
          <w:p>
            <w:pPr>
              <w:ind w:firstLine="2389" w:firstLineChars="850"/>
              <w:rPr>
                <w:b/>
                <w:bCs/>
                <w:sz w:val="28"/>
                <w:szCs w:val="28"/>
              </w:rPr>
            </w:pPr>
            <w:r>
              <w:rPr>
                <w:rFonts w:hint="eastAsia"/>
                <w:b/>
                <w:bCs/>
                <w:sz w:val="28"/>
                <w:szCs w:val="28"/>
              </w:rPr>
              <w:t>年</w:t>
            </w:r>
            <w:r>
              <w:rPr>
                <w:b/>
                <w:bCs/>
                <w:sz w:val="28"/>
                <w:szCs w:val="28"/>
              </w:rPr>
              <w:t xml:space="preserve">   </w:t>
            </w:r>
            <w:r>
              <w:rPr>
                <w:rFonts w:hint="eastAsia"/>
                <w:b/>
                <w:bCs/>
                <w:sz w:val="28"/>
                <w:szCs w:val="28"/>
              </w:rPr>
              <w:t>月</w:t>
            </w:r>
            <w:r>
              <w:rPr>
                <w:b/>
                <w:bCs/>
                <w:sz w:val="28"/>
                <w:szCs w:val="28"/>
              </w:rPr>
              <w:t xml:space="preserve">  </w:t>
            </w:r>
            <w:r>
              <w:rPr>
                <w:rFonts w:hint="eastAsia"/>
                <w:b/>
                <w:bCs/>
                <w:sz w:val="28"/>
                <w:szCs w:val="28"/>
              </w:rPr>
              <w:t>日</w:t>
            </w:r>
          </w:p>
        </w:tc>
      </w:tr>
    </w:tbl>
    <w:p>
      <w:pPr>
        <w:jc w:val="left"/>
      </w:pPr>
      <w:r>
        <w:rPr>
          <w:rFonts w:hint="eastAsia" w:ascii="黑体" w:hAnsi="黑体" w:eastAsia="黑体"/>
          <w:sz w:val="32"/>
          <w:szCs w:val="32"/>
        </w:rPr>
        <w:t>附件3</w:t>
      </w:r>
      <w:r>
        <w:rPr>
          <w:rFonts w:hint="eastAsia" w:ascii="宋体" w:hAnsi="宋体"/>
          <w:sz w:val="32"/>
          <w:szCs w:val="32"/>
        </w:rPr>
        <w:t>：</w:t>
      </w:r>
      <w:r>
        <w:t xml:space="preserve"> </w:t>
      </w:r>
      <w:r>
        <w:drawing>
          <wp:anchor distT="0" distB="0" distL="114300" distR="114300" simplePos="0" relativeHeight="251660288" behindDoc="1" locked="0" layoutInCell="1" allowOverlap="1">
            <wp:simplePos x="0" y="0"/>
            <wp:positionH relativeFrom="column">
              <wp:posOffset>0</wp:posOffset>
            </wp:positionH>
            <wp:positionV relativeFrom="paragraph">
              <wp:posOffset>79375</wp:posOffset>
            </wp:positionV>
            <wp:extent cx="5448300" cy="8172450"/>
            <wp:effectExtent l="0" t="0" r="0" b="0"/>
            <wp:wrapTight wrapText="bothSides">
              <wp:wrapPolygon>
                <wp:start x="3172" y="755"/>
                <wp:lineTo x="2794" y="806"/>
                <wp:lineTo x="3097" y="1259"/>
                <wp:lineTo x="10800" y="1561"/>
                <wp:lineTo x="0" y="1863"/>
                <wp:lineTo x="0" y="21550"/>
                <wp:lineTo x="21524" y="21550"/>
                <wp:lineTo x="21524" y="1863"/>
                <wp:lineTo x="10800" y="1561"/>
                <wp:lineTo x="15105" y="1561"/>
                <wp:lineTo x="18730" y="1208"/>
                <wp:lineTo x="18503" y="755"/>
                <wp:lineTo x="3172" y="755"/>
              </wp:wrapPolygon>
            </wp:wrapTight>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r:link="rId11"/>
                    <a:stretch>
                      <a:fillRect/>
                    </a:stretch>
                  </pic:blipFill>
                  <pic:spPr>
                    <a:xfrm>
                      <a:off x="0" y="0"/>
                      <a:ext cx="5448300" cy="8172450"/>
                    </a:xfrm>
                    <a:prstGeom prst="rect">
                      <a:avLst/>
                    </a:prstGeom>
                    <a:noFill/>
                    <a:ln w="9525">
                      <a:noFill/>
                    </a:ln>
                  </pic:spPr>
                </pic:pic>
              </a:graphicData>
            </a:graphic>
          </wp:anchor>
        </w:drawing>
      </w:r>
      <w:r>
        <w:t xml:space="preserve"> </w:t>
      </w:r>
    </w:p>
    <w:p>
      <w:pPr>
        <w:jc w:val="left"/>
      </w:pPr>
    </w:p>
    <w:p>
      <w:pPr>
        <w:jc w:val="left"/>
        <w:rPr>
          <w:rFonts w:hint="eastAsia"/>
          <w:szCs w:val="21"/>
        </w:rPr>
      </w:pPr>
    </w:p>
    <w:p>
      <w:pPr>
        <w:rPr>
          <w:rFonts w:hint="eastAsia" w:ascii="宋体"/>
          <w:sz w:val="24"/>
          <w:szCs w:val="24"/>
        </w:rPr>
      </w:pPr>
      <w:r>
        <w:t xml:space="preserve"> </w:t>
      </w:r>
      <w:r>
        <w:rPr>
          <w:rFonts w:hint="eastAsia" w:ascii="黑体" w:hAnsi="黑体" w:eastAsia="黑体"/>
          <w:sz w:val="32"/>
          <w:szCs w:val="32"/>
        </w:rPr>
        <w:t>附件4</w:t>
      </w:r>
      <w:r>
        <w:rPr>
          <w:rFonts w:hint="eastAsia" w:ascii="宋体" w:hAnsi="宋体"/>
          <w:sz w:val="32"/>
          <w:szCs w:val="32"/>
        </w:rPr>
        <w:t>：青岛理工大学仪器设备家具采购技术验收单</w:t>
      </w:r>
      <w:r>
        <w:fldChar w:fldCharType="begin"/>
      </w:r>
      <w:r>
        <w:instrText xml:space="preserve"> INCLUDEPICTURE "C:\\Users\\Lenovo\\AppData\\Local\\Temp\\ksohtml\\wps915C.tmp.png" \* MERGEFORMATINET </w:instrText>
      </w:r>
      <w:r>
        <w:fldChar w:fldCharType="separate"/>
      </w:r>
      <w:r>
        <w:drawing>
          <wp:inline distT="0" distB="0" distL="114300" distR="114300">
            <wp:extent cx="5238115" cy="7522210"/>
            <wp:effectExtent l="0" t="0" r="635" b="2540"/>
            <wp:docPr id="5" name="图片 5" descr="wps91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915C"/>
                    <pic:cNvPicPr>
                      <a:picLocks noChangeAspect="1"/>
                    </pic:cNvPicPr>
                  </pic:nvPicPr>
                  <pic:blipFill>
                    <a:blip r:embed="rId12"/>
                    <a:stretch>
                      <a:fillRect/>
                    </a:stretch>
                  </pic:blipFill>
                  <pic:spPr>
                    <a:xfrm>
                      <a:off x="0" y="0"/>
                      <a:ext cx="5238115" cy="7522210"/>
                    </a:xfrm>
                    <a:prstGeom prst="rect">
                      <a:avLst/>
                    </a:prstGeom>
                    <a:noFill/>
                    <a:ln w="9525">
                      <a:noFill/>
                    </a:ln>
                  </pic:spPr>
                </pic:pic>
              </a:graphicData>
            </a:graphic>
          </wp:inline>
        </w:drawing>
      </w:r>
      <w:r>
        <w:fldChar w:fldCharType="end"/>
      </w:r>
      <w:r>
        <w:rPr>
          <w:rFonts w:hint="eastAsia" w:ascii="宋体"/>
          <w:sz w:val="24"/>
          <w:szCs w:val="24"/>
        </w:rPr>
        <w:t xml:space="preserve"> </w:t>
      </w:r>
    </w:p>
    <w:p>
      <w:pPr>
        <w:jc w:val="left"/>
        <w:rPr>
          <w:rFonts w:hint="eastAsia" w:ascii="宋体"/>
          <w:color w:val="FF0000"/>
          <w:sz w:val="32"/>
          <w:szCs w:val="32"/>
        </w:rPr>
      </w:pPr>
      <w:r>
        <w:rPr>
          <w:rFonts w:hint="eastAsia" w:ascii="黑体" w:hAnsi="黑体" w:eastAsia="黑体"/>
          <w:sz w:val="32"/>
          <w:szCs w:val="32"/>
        </w:rPr>
        <w:t>附件5</w:t>
      </w:r>
      <w:r>
        <w:rPr>
          <w:rFonts w:hint="eastAsia" w:ascii="宋体" w:hAnsi="宋体"/>
          <w:sz w:val="32"/>
          <w:szCs w:val="32"/>
        </w:rPr>
        <w:t>：青岛理工大学仪器设备家具采购综合验收单</w:t>
      </w:r>
    </w:p>
    <w:p>
      <w:pPr>
        <w:rPr>
          <w:rFonts w:hint="eastAsia"/>
          <w:szCs w:val="21"/>
        </w:rPr>
      </w:pPr>
      <w:r>
        <w:fldChar w:fldCharType="begin"/>
      </w:r>
      <w:r>
        <w:instrText xml:space="preserve"> INCLUDEPICTURE "C:\\Users\\Lenovo\\AppData\\Local\\Temp\\ksohtml\\wps915D.tmp.png" \* MERGEFORMATINET </w:instrText>
      </w:r>
      <w:r>
        <w:fldChar w:fldCharType="separate"/>
      </w:r>
      <w:r>
        <w:drawing>
          <wp:inline distT="0" distB="0" distL="114300" distR="114300">
            <wp:extent cx="5561965" cy="7416800"/>
            <wp:effectExtent l="0" t="0" r="635" b="12700"/>
            <wp:docPr id="6" name="图片 6" descr="wps9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915D"/>
                    <pic:cNvPicPr>
                      <a:picLocks noChangeAspect="1"/>
                    </pic:cNvPicPr>
                  </pic:nvPicPr>
                  <pic:blipFill>
                    <a:blip r:embed="rId13"/>
                    <a:stretch>
                      <a:fillRect/>
                    </a:stretch>
                  </pic:blipFill>
                  <pic:spPr>
                    <a:xfrm>
                      <a:off x="0" y="0"/>
                      <a:ext cx="5561965" cy="7416800"/>
                    </a:xfrm>
                    <a:prstGeom prst="rect">
                      <a:avLst/>
                    </a:prstGeom>
                    <a:noFill/>
                    <a:ln w="9525">
                      <a:noFill/>
                    </a:ln>
                  </pic:spPr>
                </pic:pic>
              </a:graphicData>
            </a:graphic>
          </wp:inline>
        </w:drawing>
      </w:r>
      <w:r>
        <w:fldChar w:fldCharType="end"/>
      </w:r>
      <w:r>
        <w:t xml:space="preserve"> </w:t>
      </w:r>
    </w:p>
    <w:p>
      <w:pPr>
        <w:spacing w:line="360" w:lineRule="exact"/>
        <w:ind w:firstLine="480" w:firstLineChars="150"/>
        <w:rPr>
          <w:rFonts w:ascii="宋体"/>
          <w:sz w:val="28"/>
          <w:szCs w:val="28"/>
        </w:rPr>
      </w:pPr>
      <w:r>
        <w:rPr>
          <w:rFonts w:hint="eastAsia" w:ascii="黑体" w:hAnsi="黑体" w:eastAsia="黑体"/>
          <w:sz w:val="32"/>
          <w:szCs w:val="32"/>
        </w:rPr>
        <w:t>附件6</w:t>
      </w:r>
      <w:r>
        <w:rPr>
          <w:rFonts w:hint="eastAsia" w:ascii="宋体" w:hAnsi="宋体"/>
          <w:sz w:val="32"/>
          <w:szCs w:val="32"/>
        </w:rPr>
        <w:t>：青岛理工大学贵重仪器设备验收单</w:t>
      </w:r>
    </w:p>
    <w:p>
      <w:pPr>
        <w:rPr>
          <w:rFonts w:hint="eastAsia"/>
          <w:szCs w:val="21"/>
        </w:rPr>
      </w:pPr>
      <w:r>
        <w:fldChar w:fldCharType="begin"/>
      </w:r>
      <w:r>
        <w:instrText xml:space="preserve"> INCLUDEPICTURE "C:\\Users\\Lenovo\\AppData\\Local\\Temp\\ksohtml\\wps916E.tmp.png" \* MERGEFORMATINET </w:instrText>
      </w:r>
      <w:r>
        <w:fldChar w:fldCharType="separate"/>
      </w:r>
      <w:r>
        <w:drawing>
          <wp:inline distT="0" distB="0" distL="114300" distR="114300">
            <wp:extent cx="5257165" cy="7442200"/>
            <wp:effectExtent l="0" t="0" r="635" b="6350"/>
            <wp:docPr id="7" name="图片 7" descr="wps91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ps916E"/>
                    <pic:cNvPicPr>
                      <a:picLocks noChangeAspect="1"/>
                    </pic:cNvPicPr>
                  </pic:nvPicPr>
                  <pic:blipFill>
                    <a:blip r:embed="rId14"/>
                    <a:stretch>
                      <a:fillRect/>
                    </a:stretch>
                  </pic:blipFill>
                  <pic:spPr>
                    <a:xfrm>
                      <a:off x="0" y="0"/>
                      <a:ext cx="5257165" cy="7442200"/>
                    </a:xfrm>
                    <a:prstGeom prst="rect">
                      <a:avLst/>
                    </a:prstGeom>
                    <a:noFill/>
                    <a:ln w="9525">
                      <a:noFill/>
                    </a:ln>
                  </pic:spPr>
                </pic:pic>
              </a:graphicData>
            </a:graphic>
          </wp:inline>
        </w:drawing>
      </w:r>
      <w:r>
        <w:fldChar w:fldCharType="end"/>
      </w: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48895</wp:posOffset>
                </wp:positionH>
                <wp:positionV relativeFrom="paragraph">
                  <wp:posOffset>312420</wp:posOffset>
                </wp:positionV>
                <wp:extent cx="5615940" cy="0"/>
                <wp:effectExtent l="0" t="0" r="0" b="0"/>
                <wp:wrapNone/>
                <wp:docPr id="8" name="自选图形 3"/>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3.85pt;margin-top:24.6pt;height:0pt;width:442.2pt;z-index:251658240;mso-width-relative:page;mso-height-relative:page;" o:connectortype="straight" filled="f" coordsize="21600,21600" o:gfxdata="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fVri31gAAAAcBAAAPAAAAAAAA&#10;AAEAIAAAACIAAABkcnMvZG93bnJldi54bWxQSwECFAAUAAAACACHTuJA/WN2V9sBAACVAwAADgAA&#10;AAAAAAABACAAAAAlAQAAZHJzL2Uyb0RvYy54bWxQSwUGAAAAAAYABgBZAQAAcgUAAAAA&#10;">
                <v:path arrowok="t"/>
                <v:fill on="f" focussize="0,0"/>
                <v:stroke/>
                <v:imagedata o:title=""/>
                <o:lock v:ext="edit"/>
              </v:shape>
            </w:pict>
          </mc:Fallback>
        </mc:AlternateContent>
      </w:r>
    </w:p>
    <w:p>
      <w:pPr>
        <w:spacing w:line="560" w:lineRule="exact"/>
        <w:ind w:firstLine="140" w:firstLineChars="50"/>
        <w:rPr>
          <w:rFonts w:hint="eastAsia" w:ascii="仿宋_GB2312" w:eastAsia="仿宋_GB2312"/>
          <w:sz w:val="28"/>
          <w:szCs w:val="32"/>
        </w:rPr>
      </w:pPr>
      <w:r>
        <w:rPr>
          <w:rFonts w:hint="eastAsia" w:ascii="仿宋_GB2312" w:eastAsia="仿宋_GB2312"/>
          <w:sz w:val="28"/>
          <w:szCs w:val="32"/>
        </w:rPr>
        <w:t xml:space="preserve">青岛理工大学校长办公室 </w:t>
      </w:r>
      <w:r>
        <w:rPr>
          <w:rFonts w:ascii="仿宋_GB2312" w:eastAsia="仿宋_GB2312"/>
          <w:sz w:val="28"/>
          <w:szCs w:val="32"/>
        </w:rPr>
        <w:t xml:space="preserve">           </w:t>
      </w:r>
      <w:r>
        <w:rPr>
          <w:rFonts w:hint="eastAsia" w:ascii="仿宋_GB2312" w:eastAsia="仿宋_GB2312"/>
          <w:sz w:val="28"/>
          <w:szCs w:val="32"/>
        </w:rPr>
        <w:t xml:space="preserve">        2016年12月</w:t>
      </w:r>
      <w:r>
        <w:rPr>
          <w:rFonts w:ascii="仿宋_GB2312" w:eastAsia="仿宋_GB2312"/>
          <w:sz w:val="28"/>
          <w:szCs w:val="32"/>
        </w:rPr>
        <w:t>22</w:t>
      </w:r>
      <w:r>
        <w:rPr>
          <w:rFonts w:hint="eastAsia" w:ascii="仿宋_GB2312" w:eastAsia="仿宋_GB2312"/>
          <w:sz w:val="28"/>
          <w:szCs w:val="32"/>
        </w:rPr>
        <w:t>日印发</w:t>
      </w:r>
    </w:p>
    <w:p>
      <w:pPr>
        <w:spacing w:line="600" w:lineRule="exact"/>
        <w:jc w:val="center"/>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201295</wp:posOffset>
                </wp:positionV>
                <wp:extent cx="5615940" cy="0"/>
                <wp:effectExtent l="0" t="0" r="0" b="0"/>
                <wp:wrapNone/>
                <wp:docPr id="9" name="自选图形 4"/>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3.85pt;margin-top:15.85pt;height:0pt;width:442.2pt;z-index:251659264;mso-width-relative:page;mso-height-relative:page;" o:connectortype="straight" filled="f" coordsize="21600,21600" o:gfxdata="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fV9Aa1gAAAAcBAAAPAAAAAAAA&#10;AAEAIAAAACIAAABkcnMvZG93bnJldi54bWxQSwECFAAUAAAACACHTuJAryZ/x9sBAACVAwAADgAA&#10;AAAAAAABACAAAAAlAQAAZHJzL2Uyb0RvYy54bWxQSwUGAAAAAAYABgBZAQAAcgUAAAAA&#10;">
                <v:path arrowok="t"/>
                <v:fill on="f" focussize="0,0"/>
                <v:stroke/>
                <v:imagedata o:title=""/>
                <o:lock v:ext="edit"/>
              </v:shape>
            </w:pict>
          </mc:Fallback>
        </mc:AlternateContent>
      </w:r>
    </w:p>
    <w:p>
      <w:bookmarkStart w:id="0" w:name="_GoBack"/>
      <w:bookmarkEnd w:id="0"/>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hint="eastAsia" w:ascii="宋体" w:hAnsi="宋体"/>
        <w:sz w:val="28"/>
        <w:szCs w:val="28"/>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r>
      <w:rPr>
        <w:rFonts w:hint="eastAsia" w:ascii="宋体" w:hAnsi="宋体"/>
        <w:sz w:val="28"/>
        <w:szCs w:val="28"/>
      </w:rPr>
      <w:t>—</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D42"/>
    <w:multiLevelType w:val="multilevel"/>
    <w:tmpl w:val="004C0D4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834BE"/>
    <w:rsid w:val="4A2834B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List Paragraph"/>
    <w:basedOn w:val="1"/>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file:///C:\Users\Lenovo\AppData\Local\Temp\ksohtml\wps915B.tmp.png" TargetMode="Externa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2017-01-06T03:22:00Z</dcterms:created>
  <dc:creator>Lenovo</dc:creator>
  <cp:lastModifiedBy>Lenovo</cp:lastModifiedBy>
  <dcterms:modified xsi:type="dcterms:W3CDTF">2017-01-06T03:23:38Z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